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6C" w:rsidRPr="002576C4" w:rsidRDefault="007D6F6C" w:rsidP="007D6F6C">
      <w:bookmarkStart w:id="0" w:name="_GoBack"/>
      <w:bookmarkEnd w:id="0"/>
    </w:p>
    <w:tbl>
      <w:tblPr>
        <w:tblStyle w:val="TableGrid"/>
        <w:tblW w:w="10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1"/>
      </w:tblGrid>
      <w:tr w:rsidR="007D6F6C" w:rsidTr="00D5131E">
        <w:trPr>
          <w:trHeight w:val="2039"/>
          <w:jc w:val="center"/>
        </w:trPr>
        <w:tc>
          <w:tcPr>
            <w:tcW w:w="5208" w:type="dxa"/>
          </w:tcPr>
          <w:p w:rsidR="007D6F6C" w:rsidRPr="002576C4" w:rsidRDefault="007D6F6C" w:rsidP="005B43CB">
            <w:pPr>
              <w:spacing w:line="360" w:lineRule="auto"/>
              <w:jc w:val="center"/>
              <w:rPr>
                <w:b/>
                <w:noProof/>
              </w:rPr>
            </w:pPr>
            <w:r w:rsidRPr="002576C4">
              <w:rPr>
                <w:b/>
              </w:rPr>
              <w:t xml:space="preserve">Ministry of Education and </w:t>
            </w:r>
            <w:r w:rsidRPr="002576C4">
              <w:rPr>
                <w:b/>
                <w:noProof/>
              </w:rPr>
              <w:t>Training</w:t>
            </w:r>
          </w:p>
          <w:p w:rsidR="007D6F6C" w:rsidRPr="002576C4" w:rsidRDefault="00D5131E" w:rsidP="005B43CB">
            <w:pPr>
              <w:tabs>
                <w:tab w:val="center" w:pos="1134"/>
                <w:tab w:val="center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HCMC University</w:t>
            </w:r>
            <w:r w:rsidR="007D6F6C" w:rsidRPr="002576C4">
              <w:rPr>
                <w:b/>
              </w:rPr>
              <w:t xml:space="preserve"> of Technology</w:t>
            </w:r>
            <w:r w:rsidR="00910FC7">
              <w:rPr>
                <w:b/>
              </w:rPr>
              <w:t xml:space="preserve"> </w:t>
            </w:r>
            <w:r w:rsidR="007D6F6C" w:rsidRPr="002576C4">
              <w:rPr>
                <w:b/>
              </w:rPr>
              <w:t>and Education</w:t>
            </w:r>
          </w:p>
          <w:p w:rsidR="00EB66ED" w:rsidRPr="002A3DDC" w:rsidRDefault="00EB66ED" w:rsidP="00EB66ED">
            <w:pPr>
              <w:jc w:val="center"/>
              <w:rPr>
                <w:b/>
              </w:rPr>
            </w:pPr>
            <w:r>
              <w:rPr>
                <w:b/>
              </w:rPr>
              <w:t xml:space="preserve">Faculty of Chemical and Food Technology </w:t>
            </w:r>
          </w:p>
          <w:p w:rsidR="007D6F6C" w:rsidRPr="002576C4" w:rsidRDefault="007D6F6C" w:rsidP="005B43CB">
            <w:pPr>
              <w:spacing w:line="360" w:lineRule="auto"/>
              <w:rPr>
                <w:b/>
              </w:rPr>
            </w:pPr>
          </w:p>
        </w:tc>
        <w:tc>
          <w:tcPr>
            <w:tcW w:w="5211" w:type="dxa"/>
          </w:tcPr>
          <w:p w:rsidR="007D6F6C" w:rsidRDefault="007D6F6C" w:rsidP="005B43CB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  <w:noProof/>
              </w:rPr>
              <w:t>SOCIALIST REPUBLIC</w:t>
            </w:r>
            <w:r w:rsidRPr="002576C4">
              <w:rPr>
                <w:b/>
                <w:bCs/>
              </w:rPr>
              <w:t xml:space="preserve"> OF VIETNAM</w:t>
            </w:r>
          </w:p>
          <w:p w:rsidR="007D6F6C" w:rsidRDefault="007D6F6C" w:rsidP="005B43CB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Independence – Freedom – Happiness</w:t>
            </w:r>
          </w:p>
          <w:p w:rsidR="007D6F6C" w:rsidRDefault="007D6F6C" w:rsidP="005B43CB">
            <w:pPr>
              <w:spacing w:line="360" w:lineRule="auto"/>
              <w:jc w:val="center"/>
            </w:pPr>
            <w:r w:rsidRPr="002576C4">
              <w:t>*******</w:t>
            </w:r>
          </w:p>
        </w:tc>
      </w:tr>
    </w:tbl>
    <w:p w:rsidR="007D6F6C" w:rsidRPr="002576C4" w:rsidRDefault="007D6F6C" w:rsidP="007D6F6C"/>
    <w:p w:rsidR="007D6F6C" w:rsidRDefault="007D6F6C" w:rsidP="007D6F6C">
      <w:pPr>
        <w:tabs>
          <w:tab w:val="center" w:pos="1134"/>
          <w:tab w:val="center" w:pos="6804"/>
        </w:tabs>
      </w:pPr>
      <w:r w:rsidRPr="002576C4">
        <w:tab/>
      </w:r>
    </w:p>
    <w:p w:rsidR="007D6F6C" w:rsidRPr="002576C4" w:rsidRDefault="007D6F6C" w:rsidP="007D6F6C">
      <w:pPr>
        <w:spacing w:after="120"/>
        <w:jc w:val="center"/>
        <w:rPr>
          <w:b/>
          <w:bCs/>
          <w:sz w:val="36"/>
        </w:rPr>
      </w:pPr>
      <w:r w:rsidRPr="002576C4">
        <w:rPr>
          <w:b/>
          <w:bCs/>
          <w:sz w:val="36"/>
        </w:rPr>
        <w:t>UNDERGRADUATE PROGRAMME</w:t>
      </w:r>
    </w:p>
    <w:p w:rsidR="007D6F6C" w:rsidRDefault="008424D5" w:rsidP="007D6F6C">
      <w:pPr>
        <w:spacing w:after="120"/>
        <w:jc w:val="center"/>
        <w:rPr>
          <w:bCs/>
        </w:rPr>
      </w:pPr>
      <w:r>
        <w:rPr>
          <w:b/>
          <w:bCs/>
        </w:rPr>
        <w:t>Programme</w:t>
      </w:r>
      <w:r w:rsidR="008A4C5D">
        <w:rPr>
          <w:b/>
          <w:bCs/>
        </w:rPr>
        <w:t>:</w:t>
      </w:r>
      <w:r w:rsidR="007D6F6C" w:rsidRPr="002576C4">
        <w:rPr>
          <w:b/>
          <w:bCs/>
        </w:rPr>
        <w:tab/>
      </w:r>
      <w:r w:rsidR="007D6F6C" w:rsidRPr="002576C4">
        <w:rPr>
          <w:b/>
          <w:bCs/>
        </w:rPr>
        <w:tab/>
      </w:r>
      <w:r w:rsidR="007D6F6C" w:rsidRPr="002576C4">
        <w:rPr>
          <w:b/>
          <w:bCs/>
        </w:rPr>
        <w:tab/>
      </w:r>
      <w:r w:rsidR="007D6F6C" w:rsidRPr="002576C4">
        <w:rPr>
          <w:b/>
          <w:bCs/>
        </w:rPr>
        <w:tab/>
      </w:r>
      <w:r w:rsidR="007D6F6C" w:rsidRPr="002576C4">
        <w:rPr>
          <w:bCs/>
        </w:rPr>
        <w:t>Bachelor</w:t>
      </w:r>
      <w:r w:rsidR="00621602">
        <w:rPr>
          <w:bCs/>
        </w:rPr>
        <w:t xml:space="preserve"> </w:t>
      </w:r>
      <w:r w:rsidR="00B25B4E">
        <w:rPr>
          <w:bCs/>
        </w:rPr>
        <w:t>degrees</w:t>
      </w:r>
    </w:p>
    <w:p w:rsidR="008A4C5D" w:rsidRDefault="008A4C5D" w:rsidP="007D6F6C">
      <w:pPr>
        <w:spacing w:after="120"/>
        <w:jc w:val="center"/>
        <w:rPr>
          <w:bCs/>
        </w:rPr>
      </w:pPr>
    </w:p>
    <w:p w:rsidR="008A4C5D" w:rsidRPr="002576C4" w:rsidRDefault="008A4C5D" w:rsidP="008A4C5D">
      <w:pPr>
        <w:spacing w:after="120"/>
        <w:ind w:left="1440"/>
        <w:rPr>
          <w:bCs/>
        </w:rPr>
      </w:pPr>
      <w:r w:rsidRPr="008A4C5D">
        <w:rPr>
          <w:b/>
          <w:bCs/>
        </w:rPr>
        <w:t>Curriculum prog</w:t>
      </w:r>
      <w:r w:rsidR="00910FC7">
        <w:rPr>
          <w:b/>
          <w:bCs/>
        </w:rPr>
        <w:t>r</w:t>
      </w:r>
      <w:r w:rsidRPr="008A4C5D">
        <w:rPr>
          <w:b/>
          <w:bCs/>
        </w:rPr>
        <w:t>am</w:t>
      </w:r>
      <w:r w:rsidR="00632DB3">
        <w:rPr>
          <w:b/>
          <w:bCs/>
        </w:rPr>
        <w:t>me</w:t>
      </w:r>
      <w:r>
        <w:rPr>
          <w:bCs/>
        </w:rPr>
        <w:t xml:space="preserve">: </w:t>
      </w:r>
    </w:p>
    <w:p w:rsidR="007D6F6C" w:rsidRPr="002576C4" w:rsidRDefault="007D6F6C" w:rsidP="007D6F6C">
      <w:pPr>
        <w:spacing w:after="120"/>
        <w:jc w:val="center"/>
        <w:rPr>
          <w:sz w:val="36"/>
        </w:rPr>
      </w:pPr>
      <w:r w:rsidRPr="002576C4">
        <w:rPr>
          <w:b/>
          <w:bCs/>
          <w:sz w:val="36"/>
        </w:rPr>
        <w:t>COURSE SYLLABUS</w:t>
      </w:r>
    </w:p>
    <w:p w:rsidR="007D6F6C" w:rsidRPr="002576C4" w:rsidRDefault="007D6F6C" w:rsidP="007D6F6C">
      <w:pPr>
        <w:spacing w:after="120"/>
        <w:rPr>
          <w:b/>
          <w:bCs/>
        </w:rPr>
      </w:pPr>
    </w:p>
    <w:p w:rsidR="007D6F6C" w:rsidRPr="002576C4" w:rsidRDefault="007D6F6C" w:rsidP="007D6F6C">
      <w:pPr>
        <w:spacing w:after="120"/>
        <w:jc w:val="both"/>
        <w:rPr>
          <w:b/>
          <w:bCs/>
        </w:rPr>
      </w:pPr>
      <w:r w:rsidRPr="002576C4">
        <w:rPr>
          <w:b/>
          <w:bCs/>
        </w:rPr>
        <w:t>1. Course Title:</w:t>
      </w:r>
      <w:r>
        <w:rPr>
          <w:b/>
        </w:rPr>
        <w:t xml:space="preserve"> </w:t>
      </w:r>
      <w:r w:rsidR="00EB66ED">
        <w:rPr>
          <w:b/>
        </w:rPr>
        <w:t>G</w:t>
      </w:r>
      <w:r w:rsidR="002131E8">
        <w:rPr>
          <w:b/>
        </w:rPr>
        <w:t>eneral C</w:t>
      </w:r>
      <w:r w:rsidR="00EB66ED">
        <w:rPr>
          <w:b/>
        </w:rPr>
        <w:t>hemistry</w:t>
      </w:r>
      <w:r w:rsidRPr="002576C4">
        <w:rPr>
          <w:b/>
        </w:rPr>
        <w:tab/>
      </w:r>
      <w:r w:rsidRPr="002576C4">
        <w:rPr>
          <w:b/>
        </w:rPr>
        <w:tab/>
      </w:r>
      <w:r w:rsidRPr="002576C4">
        <w:rPr>
          <w:b/>
        </w:rPr>
        <w:tab/>
      </w:r>
      <w:r w:rsidR="008A4C5D" w:rsidRPr="00440883">
        <w:rPr>
          <w:b/>
        </w:rPr>
        <w:t>Course</w:t>
      </w:r>
      <w:r w:rsidRPr="002576C4">
        <w:rPr>
          <w:b/>
          <w:bCs/>
        </w:rPr>
        <w:t xml:space="preserve"> Code: </w:t>
      </w:r>
      <w:r w:rsidR="00EB66ED" w:rsidRPr="00EB66ED">
        <w:rPr>
          <w:b/>
          <w:bCs/>
        </w:rPr>
        <w:t>GCHE130103</w:t>
      </w:r>
    </w:p>
    <w:p w:rsidR="007D6F6C" w:rsidRPr="002576C4" w:rsidRDefault="007D6F6C" w:rsidP="007D6F6C">
      <w:pPr>
        <w:spacing w:after="120"/>
        <w:jc w:val="both"/>
        <w:rPr>
          <w:b/>
          <w:bCs/>
        </w:rPr>
      </w:pPr>
      <w:r w:rsidRPr="002576C4">
        <w:rPr>
          <w:b/>
          <w:bCs/>
        </w:rPr>
        <w:t xml:space="preserve">2. </w:t>
      </w:r>
      <w:r w:rsidR="008A4C5D" w:rsidRPr="0064081F">
        <w:rPr>
          <w:b/>
        </w:rPr>
        <w:t>Course unit value</w:t>
      </w:r>
      <w:r w:rsidRPr="002576C4">
        <w:rPr>
          <w:b/>
          <w:bCs/>
        </w:rPr>
        <w:t xml:space="preserve">: </w:t>
      </w:r>
      <w:r w:rsidRPr="002576C4">
        <w:rPr>
          <w:bCs/>
        </w:rPr>
        <w:t>3</w:t>
      </w:r>
      <w:r w:rsidR="00E7235A">
        <w:rPr>
          <w:bCs/>
        </w:rPr>
        <w:t xml:space="preserve"> </w:t>
      </w:r>
      <w:r w:rsidR="008A4C5D" w:rsidRPr="00440883">
        <w:t>credits</w:t>
      </w:r>
    </w:p>
    <w:p w:rsidR="007D6F6C" w:rsidRPr="002576C4" w:rsidRDefault="007D6F6C" w:rsidP="007D6F6C">
      <w:pPr>
        <w:spacing w:after="120"/>
        <w:jc w:val="both"/>
        <w:rPr>
          <w:bCs/>
        </w:rPr>
      </w:pPr>
      <w:r w:rsidRPr="002576C4">
        <w:rPr>
          <w:b/>
          <w:bCs/>
        </w:rPr>
        <w:t xml:space="preserve">        Class schedule</w:t>
      </w:r>
      <w:r w:rsidR="006143DF">
        <w:t>: 15 weeks (3:</w:t>
      </w:r>
      <w:r w:rsidRPr="002576C4">
        <w:t>0</w:t>
      </w:r>
      <w:r w:rsidR="006143DF">
        <w:t>:</w:t>
      </w:r>
      <w:r w:rsidRPr="002576C4">
        <w:t xml:space="preserve">6) </w:t>
      </w:r>
    </w:p>
    <w:p w:rsidR="007D6F6C" w:rsidRPr="002576C4" w:rsidRDefault="007D6F6C" w:rsidP="007D6F6C">
      <w:pPr>
        <w:spacing w:after="120"/>
        <w:jc w:val="both"/>
        <w:rPr>
          <w:bCs/>
        </w:rPr>
      </w:pPr>
      <w:r w:rsidRPr="002576C4">
        <w:rPr>
          <w:b/>
          <w:iCs/>
        </w:rPr>
        <w:t xml:space="preserve">3. </w:t>
      </w:r>
      <w:r w:rsidRPr="002576C4">
        <w:rPr>
          <w:b/>
          <w:bCs/>
        </w:rPr>
        <w:t xml:space="preserve">Instructors: 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7D6F6C" w:rsidRPr="002576C4" w:rsidRDefault="007D6F6C" w:rsidP="007D6F6C">
      <w:pPr>
        <w:spacing w:after="120"/>
        <w:ind w:firstLine="720"/>
        <w:jc w:val="both"/>
        <w:rPr>
          <w:bCs/>
        </w:rPr>
      </w:pPr>
      <w:r w:rsidRPr="002576C4">
        <w:rPr>
          <w:bCs/>
        </w:rPr>
        <w:t xml:space="preserve">1/ Main instructor: </w:t>
      </w:r>
    </w:p>
    <w:p w:rsidR="007D6F6C" w:rsidRPr="002576C4" w:rsidRDefault="007D6F6C" w:rsidP="007D6F6C">
      <w:pPr>
        <w:spacing w:after="120"/>
        <w:ind w:firstLine="720"/>
        <w:jc w:val="both"/>
        <w:rPr>
          <w:bCs/>
        </w:rPr>
      </w:pPr>
      <w:r w:rsidRPr="002576C4">
        <w:rPr>
          <w:bCs/>
        </w:rPr>
        <w:t>2/ Co-instructors:</w:t>
      </w:r>
    </w:p>
    <w:p w:rsidR="007D6F6C" w:rsidRPr="002576C4" w:rsidRDefault="007D6F6C" w:rsidP="007D6F6C">
      <w:pPr>
        <w:spacing w:before="120" w:after="120"/>
        <w:jc w:val="both"/>
        <w:rPr>
          <w:bCs/>
        </w:rPr>
      </w:pPr>
      <w:r w:rsidRPr="002576C4">
        <w:rPr>
          <w:b/>
          <w:bCs/>
        </w:rPr>
        <w:t xml:space="preserve">4. </w:t>
      </w:r>
      <w:r w:rsidR="00CA6114">
        <w:rPr>
          <w:b/>
          <w:bCs/>
        </w:rPr>
        <w:t>Course requirements:</w:t>
      </w:r>
      <w:r w:rsidRPr="002576C4">
        <w:rPr>
          <w:b/>
          <w:bCs/>
        </w:rPr>
        <w:tab/>
      </w:r>
    </w:p>
    <w:p w:rsidR="007D6F6C" w:rsidRPr="002576C4" w:rsidRDefault="007D6F6C" w:rsidP="007D6F6C">
      <w:pPr>
        <w:spacing w:before="120" w:after="120" w:line="360" w:lineRule="auto"/>
        <w:ind w:firstLine="720"/>
        <w:jc w:val="both"/>
        <w:rPr>
          <w:b/>
          <w:bCs/>
        </w:rPr>
      </w:pPr>
      <w:r w:rsidRPr="002576C4">
        <w:rPr>
          <w:b/>
          <w:bCs/>
        </w:rPr>
        <w:t xml:space="preserve">Prerequisite: </w:t>
      </w:r>
      <w:r w:rsidR="00EB66ED">
        <w:rPr>
          <w:bCs/>
        </w:rPr>
        <w:t>none</w:t>
      </w:r>
      <w:r w:rsidRPr="002576C4">
        <w:rPr>
          <w:bCs/>
        </w:rPr>
        <w:t xml:space="preserve"> </w:t>
      </w:r>
    </w:p>
    <w:p w:rsidR="007D6F6C" w:rsidRPr="002576C4" w:rsidRDefault="007D6F6C" w:rsidP="007D6F6C">
      <w:pPr>
        <w:spacing w:before="120" w:after="120"/>
        <w:jc w:val="both"/>
        <w:rPr>
          <w:b/>
          <w:bCs/>
        </w:rPr>
      </w:pPr>
      <w:r w:rsidRPr="002576C4">
        <w:rPr>
          <w:b/>
          <w:bCs/>
        </w:rPr>
        <w:t>5. Course Description</w:t>
      </w:r>
      <w:r w:rsidR="00CA6114">
        <w:rPr>
          <w:b/>
          <w:bCs/>
        </w:rPr>
        <w:t>: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EB66ED" w:rsidRPr="00B85DFA" w:rsidRDefault="00EB66ED" w:rsidP="00EB66ED">
      <w:pPr>
        <w:tabs>
          <w:tab w:val="left" w:pos="4440"/>
        </w:tabs>
        <w:spacing w:before="60" w:line="21" w:lineRule="atLeast"/>
        <w:jc w:val="both"/>
        <w:rPr>
          <w:bCs/>
          <w:lang w:val="fr-FR"/>
        </w:rPr>
      </w:pPr>
      <w:r w:rsidRPr="00B85DFA">
        <w:rPr>
          <w:bCs/>
          <w:lang w:val="fr-FR"/>
        </w:rPr>
        <w:t xml:space="preserve">This </w:t>
      </w:r>
      <w:r>
        <w:rPr>
          <w:bCs/>
          <w:lang w:val="fr-FR"/>
        </w:rPr>
        <w:t xml:space="preserve">course </w:t>
      </w:r>
      <w:r w:rsidRPr="00B85DFA">
        <w:rPr>
          <w:bCs/>
          <w:lang w:val="fr-FR"/>
        </w:rPr>
        <w:t xml:space="preserve">equips students with the basics of chemistry </w:t>
      </w:r>
      <w:r>
        <w:rPr>
          <w:bCs/>
          <w:lang w:val="fr-FR"/>
        </w:rPr>
        <w:t>as a</w:t>
      </w:r>
      <w:r w:rsidRPr="00B85DFA">
        <w:rPr>
          <w:bCs/>
          <w:lang w:val="fr-FR"/>
        </w:rPr>
        <w:t xml:space="preserve"> foundation </w:t>
      </w:r>
      <w:r>
        <w:rPr>
          <w:bCs/>
          <w:lang w:val="fr-FR"/>
        </w:rPr>
        <w:t xml:space="preserve">for </w:t>
      </w:r>
      <w:r w:rsidRPr="00B85DFA">
        <w:rPr>
          <w:bCs/>
          <w:lang w:val="fr-FR"/>
        </w:rPr>
        <w:t>deeper</w:t>
      </w:r>
      <w:r>
        <w:rPr>
          <w:bCs/>
          <w:lang w:val="fr-FR"/>
        </w:rPr>
        <w:t xml:space="preserve"> studying in</w:t>
      </w:r>
      <w:r w:rsidRPr="00B85DFA">
        <w:rPr>
          <w:bCs/>
          <w:lang w:val="fr-FR"/>
        </w:rPr>
        <w:t xml:space="preserve"> </w:t>
      </w:r>
      <w:r>
        <w:rPr>
          <w:bCs/>
          <w:lang w:val="fr-FR"/>
        </w:rPr>
        <w:t xml:space="preserve">different </w:t>
      </w:r>
      <w:r w:rsidRPr="00B85DFA">
        <w:rPr>
          <w:bCs/>
          <w:lang w:val="fr-FR"/>
        </w:rPr>
        <w:t>areas of science and technology.</w:t>
      </w:r>
    </w:p>
    <w:p w:rsidR="00EB66ED" w:rsidRPr="00B85DFA" w:rsidRDefault="00EB66ED" w:rsidP="00EB66ED">
      <w:pPr>
        <w:tabs>
          <w:tab w:val="left" w:pos="4440"/>
        </w:tabs>
        <w:spacing w:before="60" w:line="21" w:lineRule="atLeast"/>
        <w:jc w:val="both"/>
        <w:rPr>
          <w:bCs/>
          <w:lang w:val="fr-FR"/>
        </w:rPr>
      </w:pPr>
      <w:r w:rsidRPr="00B85DFA">
        <w:rPr>
          <w:bCs/>
          <w:lang w:val="fr-FR"/>
        </w:rPr>
        <w:t xml:space="preserve">This module helps students </w:t>
      </w:r>
      <w:r>
        <w:rPr>
          <w:bCs/>
          <w:lang w:val="fr-FR"/>
        </w:rPr>
        <w:t xml:space="preserve">to </w:t>
      </w:r>
      <w:r w:rsidRPr="00B85DFA">
        <w:rPr>
          <w:bCs/>
          <w:lang w:val="fr-FR"/>
        </w:rPr>
        <w:t xml:space="preserve">understand the </w:t>
      </w:r>
      <w:r>
        <w:rPr>
          <w:bCs/>
          <w:lang w:val="fr-FR"/>
        </w:rPr>
        <w:t>structures of atoms and molecules</w:t>
      </w:r>
      <w:r w:rsidRPr="00B85DFA">
        <w:rPr>
          <w:bCs/>
          <w:lang w:val="fr-FR"/>
        </w:rPr>
        <w:t xml:space="preserve">, develop the ability to solve </w:t>
      </w:r>
      <w:r>
        <w:rPr>
          <w:bCs/>
          <w:lang w:val="fr-FR"/>
        </w:rPr>
        <w:t>basic</w:t>
      </w:r>
      <w:r w:rsidRPr="00B85DFA">
        <w:rPr>
          <w:bCs/>
          <w:lang w:val="fr-FR"/>
        </w:rPr>
        <w:t xml:space="preserve"> quantitative problems related to </w:t>
      </w:r>
      <w:r>
        <w:rPr>
          <w:bCs/>
          <w:lang w:val="fr-FR"/>
        </w:rPr>
        <w:t xml:space="preserve">chemical </w:t>
      </w:r>
      <w:r w:rsidRPr="00B85DFA">
        <w:rPr>
          <w:bCs/>
          <w:lang w:val="fr-FR"/>
        </w:rPr>
        <w:t xml:space="preserve">thermodynamics, reaction kinetics, chemical equilibrium, properties </w:t>
      </w:r>
      <w:r>
        <w:rPr>
          <w:bCs/>
          <w:lang w:val="fr-FR"/>
        </w:rPr>
        <w:t xml:space="preserve">of solutions </w:t>
      </w:r>
      <w:r w:rsidRPr="00B85DFA">
        <w:rPr>
          <w:bCs/>
          <w:lang w:val="fr-FR"/>
        </w:rPr>
        <w:t xml:space="preserve">and </w:t>
      </w:r>
      <w:r>
        <w:rPr>
          <w:bCs/>
          <w:lang w:val="fr-FR"/>
        </w:rPr>
        <w:t>electrochemistry.</w:t>
      </w:r>
    </w:p>
    <w:p w:rsidR="00EB66ED" w:rsidRDefault="00EB66ED" w:rsidP="00EB66ED">
      <w:pPr>
        <w:tabs>
          <w:tab w:val="left" w:pos="4440"/>
        </w:tabs>
        <w:spacing w:before="60" w:line="21" w:lineRule="atLeast"/>
        <w:jc w:val="both"/>
        <w:rPr>
          <w:bCs/>
          <w:lang w:val="fr-FR"/>
        </w:rPr>
      </w:pPr>
      <w:r w:rsidRPr="00B85DFA">
        <w:rPr>
          <w:bCs/>
          <w:lang w:val="fr-FR"/>
        </w:rPr>
        <w:t>This is the foundation for students to acquire basic knowledge of the natural sciences in order to meet the needs of higher education</w:t>
      </w:r>
      <w:r>
        <w:rPr>
          <w:bCs/>
          <w:lang w:val="fr-FR"/>
        </w:rPr>
        <w:t xml:space="preserve"> or further studying in</w:t>
      </w:r>
      <w:r w:rsidRPr="00B85DFA">
        <w:rPr>
          <w:bCs/>
          <w:lang w:val="fr-FR"/>
        </w:rPr>
        <w:t xml:space="preserve"> </w:t>
      </w:r>
      <w:r>
        <w:rPr>
          <w:bCs/>
          <w:lang w:val="fr-FR"/>
        </w:rPr>
        <w:t xml:space="preserve">different </w:t>
      </w:r>
      <w:r w:rsidRPr="00B85DFA">
        <w:rPr>
          <w:bCs/>
          <w:lang w:val="fr-FR"/>
        </w:rPr>
        <w:t>areas of science and technology.</w:t>
      </w:r>
    </w:p>
    <w:p w:rsidR="007D6F6C" w:rsidRDefault="007D6F6C" w:rsidP="007D6F6C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  <w:r w:rsidRPr="002576C4">
        <w:rPr>
          <w:b/>
          <w:bCs/>
        </w:rPr>
        <w:t>6. Course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724"/>
      </w:tblGrid>
      <w:tr w:rsidR="00EB66ED" w:rsidRPr="002A3DDC" w:rsidTr="007B347E">
        <w:tc>
          <w:tcPr>
            <w:tcW w:w="1242" w:type="dxa"/>
            <w:shd w:val="pct30" w:color="FFFF00" w:fill="FFFFFF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A3DDC">
              <w:rPr>
                <w:b/>
                <w:bCs/>
                <w:i/>
              </w:rPr>
              <w:t>Goals</w:t>
            </w:r>
          </w:p>
        </w:tc>
        <w:tc>
          <w:tcPr>
            <w:tcW w:w="6663" w:type="dxa"/>
            <w:shd w:val="pct30" w:color="FFFF00" w:fill="FFFFFF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A3DDC">
              <w:rPr>
                <w:b/>
                <w:bCs/>
                <w:i/>
              </w:rPr>
              <w:t>Goal description</w:t>
            </w:r>
          </w:p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2A3DDC">
              <w:rPr>
                <w:bCs/>
                <w:i/>
              </w:rPr>
              <w:t>(</w:t>
            </w:r>
            <w:r>
              <w:rPr>
                <w:bCs/>
                <w:i/>
              </w:rPr>
              <w:t>Students are provided with</w:t>
            </w:r>
            <w:r w:rsidRPr="002A3DDC">
              <w:rPr>
                <w:bCs/>
                <w:i/>
              </w:rPr>
              <w:t>)</w:t>
            </w:r>
          </w:p>
        </w:tc>
        <w:tc>
          <w:tcPr>
            <w:tcW w:w="1724" w:type="dxa"/>
            <w:shd w:val="pct30" w:color="FFFF00" w:fill="FFFFFF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A3DDC">
              <w:rPr>
                <w:b/>
                <w:bCs/>
              </w:rPr>
              <w:t>Program learning outcomes</w:t>
            </w:r>
          </w:p>
        </w:tc>
      </w:tr>
      <w:tr w:rsidR="00EB66ED" w:rsidRPr="002A3DDC" w:rsidTr="007B347E">
        <w:tc>
          <w:tcPr>
            <w:tcW w:w="1242" w:type="dxa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A3DDC">
              <w:rPr>
                <w:b/>
                <w:bCs/>
              </w:rPr>
              <w:t>G1</w:t>
            </w:r>
          </w:p>
        </w:tc>
        <w:tc>
          <w:tcPr>
            <w:tcW w:w="6663" w:type="dxa"/>
          </w:tcPr>
          <w:p w:rsidR="00EB66ED" w:rsidRPr="002A3DDC" w:rsidRDefault="00EB66ED" w:rsidP="007B347E">
            <w:pPr>
              <w:spacing w:before="120" w:after="120"/>
              <w:rPr>
                <w:b/>
                <w:bCs/>
              </w:rPr>
            </w:pPr>
            <w:r w:rsidRPr="002A3DDC">
              <w:rPr>
                <w:lang w:val="en-GB"/>
              </w:rPr>
              <w:t xml:space="preserve">Basic </w:t>
            </w:r>
            <w:r>
              <w:rPr>
                <w:lang w:val="en-GB"/>
              </w:rPr>
              <w:t>scientific knowledge</w:t>
            </w:r>
            <w:r w:rsidRPr="002A3DDC">
              <w:rPr>
                <w:lang w:val="en-GB"/>
              </w:rPr>
              <w:t xml:space="preserve"> in chemistry</w:t>
            </w:r>
            <w:r>
              <w:rPr>
                <w:lang w:val="en-GB"/>
              </w:rPr>
              <w:t xml:space="preserve"> and chemical engineering</w:t>
            </w:r>
            <w:r w:rsidRPr="002A3DDC">
              <w:rPr>
                <w:lang w:val="en-GB"/>
              </w:rPr>
              <w:t xml:space="preserve">. </w:t>
            </w:r>
          </w:p>
        </w:tc>
        <w:tc>
          <w:tcPr>
            <w:tcW w:w="1724" w:type="dxa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</w:p>
        </w:tc>
      </w:tr>
      <w:tr w:rsidR="00EB66ED" w:rsidRPr="002A3DDC" w:rsidTr="007B347E">
        <w:tc>
          <w:tcPr>
            <w:tcW w:w="1242" w:type="dxa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A3DDC">
              <w:rPr>
                <w:b/>
                <w:bCs/>
              </w:rPr>
              <w:t>G2</w:t>
            </w:r>
          </w:p>
        </w:tc>
        <w:tc>
          <w:tcPr>
            <w:tcW w:w="6663" w:type="dxa"/>
          </w:tcPr>
          <w:p w:rsidR="00EB66ED" w:rsidRPr="002A3DDC" w:rsidRDefault="00EB66ED" w:rsidP="007B347E">
            <w:pPr>
              <w:spacing w:before="120" w:after="120"/>
              <w:jc w:val="both"/>
              <w:rPr>
                <w:lang w:val="en-GB"/>
              </w:rPr>
            </w:pPr>
            <w:r w:rsidRPr="002A3DDC">
              <w:rPr>
                <w:lang w:val="en-GB"/>
              </w:rPr>
              <w:t>Ability to analyse, explain and calculate in order to solve problems relating to chemistry in engineering and in everyday life</w:t>
            </w:r>
            <w:r w:rsidRPr="002A3DDC">
              <w:t>.</w:t>
            </w:r>
          </w:p>
        </w:tc>
        <w:tc>
          <w:tcPr>
            <w:tcW w:w="1724" w:type="dxa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</w:p>
        </w:tc>
      </w:tr>
      <w:tr w:rsidR="00EB66ED" w:rsidRPr="002A3DDC" w:rsidTr="007B347E">
        <w:tc>
          <w:tcPr>
            <w:tcW w:w="1242" w:type="dxa"/>
          </w:tcPr>
          <w:p w:rsidR="00EB66ED" w:rsidRPr="002A3DDC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6663" w:type="dxa"/>
          </w:tcPr>
          <w:p w:rsidR="00EB66ED" w:rsidRPr="002A3DDC" w:rsidRDefault="00EB66ED" w:rsidP="007B347E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Communication skills</w:t>
            </w:r>
          </w:p>
        </w:tc>
        <w:tc>
          <w:tcPr>
            <w:tcW w:w="1724" w:type="dxa"/>
          </w:tcPr>
          <w:p w:rsidR="00EB66ED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</w:p>
        </w:tc>
      </w:tr>
      <w:tr w:rsidR="00EB66ED" w:rsidRPr="002A3DDC" w:rsidTr="007B347E">
        <w:tc>
          <w:tcPr>
            <w:tcW w:w="1242" w:type="dxa"/>
          </w:tcPr>
          <w:p w:rsidR="00EB66ED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G4</w:t>
            </w:r>
          </w:p>
        </w:tc>
        <w:tc>
          <w:tcPr>
            <w:tcW w:w="6663" w:type="dxa"/>
          </w:tcPr>
          <w:p w:rsidR="00EB66ED" w:rsidRDefault="00EB66ED" w:rsidP="007B347E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Ability to generate</w:t>
            </w:r>
            <w:r w:rsidRPr="00ED34BB">
              <w:rPr>
                <w:lang w:val="en-GB"/>
              </w:rPr>
              <w:t xml:space="preserve"> idea</w:t>
            </w:r>
            <w:r>
              <w:rPr>
                <w:lang w:val="en-GB"/>
              </w:rPr>
              <w:t>s about</w:t>
            </w:r>
            <w:r w:rsidRPr="00ED34BB">
              <w:rPr>
                <w:lang w:val="en-GB"/>
              </w:rPr>
              <w:t xml:space="preserve"> a chemical engineering problem</w:t>
            </w:r>
          </w:p>
        </w:tc>
        <w:tc>
          <w:tcPr>
            <w:tcW w:w="1724" w:type="dxa"/>
          </w:tcPr>
          <w:p w:rsidR="00EB66ED" w:rsidRDefault="00EB66ED" w:rsidP="007B347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</w:p>
        </w:tc>
      </w:tr>
    </w:tbl>
    <w:p w:rsidR="00EB66ED" w:rsidRDefault="00EB66ED" w:rsidP="007D6F6C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1C4F79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>7. Course Learning Outcomes</w:t>
      </w:r>
    </w:p>
    <w:tbl>
      <w:tblPr>
        <w:tblW w:w="9747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6862"/>
        <w:gridCol w:w="1359"/>
      </w:tblGrid>
      <w:tr w:rsidR="001C4F79" w:rsidTr="007B347E">
        <w:tc>
          <w:tcPr>
            <w:tcW w:w="152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Course Learning outcomes</w:t>
            </w:r>
          </w:p>
        </w:tc>
        <w:tc>
          <w:tcPr>
            <w:tcW w:w="686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Description</w:t>
            </w:r>
          </w:p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B0129">
              <w:rPr>
                <w:bCs/>
                <w:i/>
                <w:color w:val="0033CC"/>
              </w:rPr>
              <w:t>At the end of the course, students are able to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CDIO Learning  Outcomes</w:t>
            </w:r>
          </w:p>
        </w:tc>
      </w:tr>
      <w:tr w:rsidR="001C4F79" w:rsidTr="007B347E">
        <w:tc>
          <w:tcPr>
            <w:tcW w:w="675" w:type="dxa"/>
            <w:vMerge w:val="restart"/>
            <w:tcBorders>
              <w:left w:val="single" w:sz="4" w:space="0" w:color="auto"/>
            </w:tcBorders>
            <w:vAlign w:val="center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G1</w:t>
            </w: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jc w:val="center"/>
            </w:pPr>
            <w:r>
              <w:t>G1.1</w:t>
            </w:r>
          </w:p>
        </w:tc>
        <w:tc>
          <w:tcPr>
            <w:tcW w:w="6862" w:type="dxa"/>
            <w:tcBorders>
              <w:bottom w:val="single" w:sz="6" w:space="0" w:color="000000"/>
            </w:tcBorders>
          </w:tcPr>
          <w:p w:rsidR="001C4F79" w:rsidRPr="00A04866" w:rsidRDefault="001C4F79" w:rsidP="007B347E">
            <w:r>
              <w:t>Present</w:t>
            </w:r>
            <w:r w:rsidRPr="00A04866">
              <w:t xml:space="preserve"> some knowledge about atoms and molecules (</w:t>
            </w:r>
            <w:r>
              <w:t xml:space="preserve">according </w:t>
            </w:r>
            <w:r w:rsidRPr="00A04866">
              <w:t xml:space="preserve">mainly </w:t>
            </w:r>
            <w:r>
              <w:t>to</w:t>
            </w:r>
            <w:r w:rsidRPr="00A04866">
              <w:t xml:space="preserve"> </w:t>
            </w:r>
            <w:r>
              <w:t xml:space="preserve">the </w:t>
            </w:r>
            <w:r w:rsidRPr="00A04866">
              <w:t>VB</w:t>
            </w:r>
            <w:r>
              <w:t xml:space="preserve"> theory</w:t>
            </w:r>
            <w:r w:rsidRPr="00A04866">
              <w:t>), the relations</w:t>
            </w:r>
            <w:r>
              <w:t>hip between structure and properties</w:t>
            </w:r>
            <w:r w:rsidRPr="00A04866">
              <w:t>.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1C4F79" w:rsidTr="007B347E"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jc w:val="center"/>
            </w:pPr>
            <w:r>
              <w:t>G1.2</w:t>
            </w:r>
          </w:p>
        </w:tc>
        <w:tc>
          <w:tcPr>
            <w:tcW w:w="6862" w:type="dxa"/>
            <w:tcBorders>
              <w:bottom w:val="single" w:sz="6" w:space="0" w:color="000000"/>
            </w:tcBorders>
          </w:tcPr>
          <w:p w:rsidR="001C4F79" w:rsidRPr="00A04866" w:rsidRDefault="001C4F79" w:rsidP="007B347E">
            <w:r w:rsidRPr="00A04866">
              <w:t>Describe the relationship between the nature of the elements and their position in the periodic table.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1C4F79" w:rsidTr="007B347E"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jc w:val="center"/>
            </w:pPr>
            <w:r>
              <w:t>G1.3</w:t>
            </w:r>
          </w:p>
        </w:tc>
        <w:tc>
          <w:tcPr>
            <w:tcW w:w="6862" w:type="dxa"/>
            <w:tcBorders>
              <w:bottom w:val="single" w:sz="6" w:space="0" w:color="000000"/>
            </w:tcBorders>
          </w:tcPr>
          <w:p w:rsidR="001C4F79" w:rsidRPr="00A04866" w:rsidRDefault="001C4F79" w:rsidP="007B347E">
            <w:r w:rsidRPr="00A04866">
              <w:t>Present</w:t>
            </w:r>
            <w:r>
              <w:t xml:space="preserve"> the </w:t>
            </w:r>
            <w:r w:rsidRPr="00A04866">
              <w:t>thermodynamic</w:t>
            </w:r>
            <w:r>
              <w:t xml:space="preserve"> criteria for spontaniety</w:t>
            </w:r>
            <w:r w:rsidRPr="00A04866">
              <w:t xml:space="preserve"> of a chemical reaction.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1C4F79" w:rsidTr="007B347E"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jc w:val="center"/>
            </w:pPr>
            <w:r>
              <w:t>G1.4</w:t>
            </w:r>
          </w:p>
        </w:tc>
        <w:tc>
          <w:tcPr>
            <w:tcW w:w="6862" w:type="dxa"/>
            <w:tcBorders>
              <w:bottom w:val="single" w:sz="6" w:space="0" w:color="000000"/>
            </w:tcBorders>
          </w:tcPr>
          <w:p w:rsidR="001C4F79" w:rsidRPr="00A04866" w:rsidRDefault="001C4F79" w:rsidP="007B347E">
            <w:r>
              <w:t>Present</w:t>
            </w:r>
            <w:r w:rsidRPr="00A04866">
              <w:t xml:space="preserve"> the concept</w:t>
            </w:r>
            <w:r>
              <w:t>s</w:t>
            </w:r>
            <w:r w:rsidRPr="00A04866">
              <w:t xml:space="preserve"> of </w:t>
            </w:r>
            <w:r>
              <w:t>reaction rate</w:t>
            </w:r>
            <w:r w:rsidRPr="00A04866">
              <w:t xml:space="preserve">, </w:t>
            </w:r>
            <w:r>
              <w:t xml:space="preserve">its expression and the effects </w:t>
            </w:r>
            <w:r w:rsidRPr="00A04866">
              <w:t>of</w:t>
            </w:r>
            <w:r>
              <w:t xml:space="preserve"> different</w:t>
            </w:r>
            <w:r w:rsidRPr="00A04866">
              <w:t xml:space="preserve"> parameters </w:t>
            </w:r>
            <w:r>
              <w:t>to reaction rate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1C4F79" w:rsidTr="007B347E"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jc w:val="center"/>
            </w:pPr>
            <w:r>
              <w:t>G1.5</w:t>
            </w:r>
          </w:p>
        </w:tc>
        <w:tc>
          <w:tcPr>
            <w:tcW w:w="6862" w:type="dxa"/>
            <w:tcBorders>
              <w:top w:val="single" w:sz="6" w:space="0" w:color="000000"/>
              <w:bottom w:val="single" w:sz="6" w:space="0" w:color="000000"/>
            </w:tcBorders>
          </w:tcPr>
          <w:p w:rsidR="001C4F79" w:rsidRPr="00A04866" w:rsidRDefault="001C4F79" w:rsidP="007B347E">
            <w:r w:rsidRPr="00A04866">
              <w:t xml:space="preserve">Describe the concept of </w:t>
            </w:r>
            <w:r>
              <w:t>irreversible</w:t>
            </w:r>
            <w:r w:rsidRPr="00A04866">
              <w:t xml:space="preserve"> reactions, </w:t>
            </w:r>
            <w:r>
              <w:t>reversible</w:t>
            </w:r>
            <w:r w:rsidRPr="00A04866">
              <w:t xml:space="preserve"> reactions, equilibrium, equili</w:t>
            </w:r>
            <w:r>
              <w:t>brium constant, and principles of equilibrium shifting</w:t>
            </w:r>
            <w:r w:rsidRPr="00A04866">
              <w:t>.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1C4F79" w:rsidTr="007B347E"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jc w:val="center"/>
            </w:pPr>
            <w:r>
              <w:t>G1.6</w:t>
            </w:r>
          </w:p>
        </w:tc>
        <w:tc>
          <w:tcPr>
            <w:tcW w:w="6862" w:type="dxa"/>
            <w:tcBorders>
              <w:top w:val="single" w:sz="6" w:space="0" w:color="000000"/>
              <w:bottom w:val="single" w:sz="6" w:space="0" w:color="000000"/>
            </w:tcBorders>
          </w:tcPr>
          <w:p w:rsidR="001C4F79" w:rsidRPr="00A04866" w:rsidRDefault="001C4F79" w:rsidP="007B347E">
            <w:r>
              <w:t>Demonstrate</w:t>
            </w:r>
            <w:r w:rsidRPr="00A04866">
              <w:t xml:space="preserve"> the principle</w:t>
            </w:r>
            <w:r>
              <w:t>s</w:t>
            </w:r>
            <w:r w:rsidRPr="00A04866">
              <w:t xml:space="preserve"> of transforming </w:t>
            </w:r>
            <w:r>
              <w:t xml:space="preserve">chemical </w:t>
            </w:r>
            <w:r w:rsidRPr="00A04866">
              <w:t xml:space="preserve">energy into electricity. 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1C4F79" w:rsidTr="007B347E">
        <w:tc>
          <w:tcPr>
            <w:tcW w:w="675" w:type="dxa"/>
            <w:vMerge w:val="restart"/>
            <w:tcBorders>
              <w:top w:val="single" w:sz="6" w:space="0" w:color="000000"/>
            </w:tcBorders>
            <w:vAlign w:val="center"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1C4F79" w:rsidRDefault="001C4F79" w:rsidP="007B347E">
            <w:pPr>
              <w:spacing w:line="288" w:lineRule="auto"/>
              <w:ind w:left="36"/>
              <w:jc w:val="center"/>
            </w:pPr>
            <w:r>
              <w:t>G2.1</w:t>
            </w:r>
          </w:p>
        </w:tc>
        <w:tc>
          <w:tcPr>
            <w:tcW w:w="6862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Pr="00A04866" w:rsidRDefault="001C4F79" w:rsidP="007B347E">
            <w:r>
              <w:t>C</w:t>
            </w:r>
            <w:r w:rsidRPr="00A04866">
              <w:t>alculate the thermod</w:t>
            </w:r>
            <w:r>
              <w:t>ynamic parameters to conclude about the</w:t>
            </w:r>
            <w:r w:rsidRPr="00A04866">
              <w:t xml:space="preserve"> </w:t>
            </w:r>
            <w:r>
              <w:t>spontaneity</w:t>
            </w:r>
            <w:r w:rsidRPr="00A04866">
              <w:t xml:space="preserve"> a chemical reaction</w:t>
            </w:r>
            <w:r>
              <w:t>.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</w:tr>
      <w:tr w:rsidR="001C4F79" w:rsidTr="007B347E">
        <w:tc>
          <w:tcPr>
            <w:tcW w:w="675" w:type="dxa"/>
            <w:vMerge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jc w:val="center"/>
            </w:pPr>
            <w:r>
              <w:t>G2.2</w:t>
            </w:r>
          </w:p>
        </w:tc>
        <w:tc>
          <w:tcPr>
            <w:tcW w:w="6862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Pr="00A04866" w:rsidRDefault="001C4F79" w:rsidP="007B347E">
            <w:r>
              <w:t xml:space="preserve">Calculate the values of different </w:t>
            </w:r>
            <w:r w:rsidRPr="00A04866">
              <w:t>types of solut</w:t>
            </w:r>
            <w:r>
              <w:t>ion concentration. Calculate some</w:t>
            </w:r>
            <w:r w:rsidRPr="00A04866">
              <w:t xml:space="preserve"> </w:t>
            </w:r>
            <w:r>
              <w:t xml:space="preserve">physical properties of non-electrolyte and </w:t>
            </w:r>
            <w:r w:rsidRPr="00A04866">
              <w:t>electrolyte solution</w:t>
            </w:r>
            <w:r>
              <w:t>s</w:t>
            </w:r>
            <w:r w:rsidRPr="00A04866">
              <w:t>.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</w:tr>
      <w:tr w:rsidR="001C4F79" w:rsidTr="007B347E">
        <w:tc>
          <w:tcPr>
            <w:tcW w:w="675" w:type="dxa"/>
            <w:vMerge/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C4F79" w:rsidRDefault="001C4F79" w:rsidP="007B347E">
            <w:pPr>
              <w:spacing w:line="288" w:lineRule="auto"/>
              <w:ind w:left="36"/>
              <w:jc w:val="center"/>
            </w:pPr>
            <w:r>
              <w:t>G2.3</w:t>
            </w:r>
          </w:p>
        </w:tc>
        <w:tc>
          <w:tcPr>
            <w:tcW w:w="6862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Pr="00A04866" w:rsidRDefault="001C4F79" w:rsidP="007B347E">
            <w:r>
              <w:t>Calculate Galvanic cell potentials</w:t>
            </w:r>
            <w:r w:rsidRPr="00A04866">
              <w:t xml:space="preserve">. Determine the direction and equilibrium </w:t>
            </w:r>
            <w:r>
              <w:t>constant of a</w:t>
            </w:r>
            <w:r w:rsidRPr="00A04866">
              <w:t xml:space="preserve"> </w:t>
            </w:r>
            <w:r>
              <w:t xml:space="preserve">chemical </w:t>
            </w:r>
            <w:r w:rsidRPr="00A04866">
              <w:t xml:space="preserve">reaction in </w:t>
            </w:r>
            <w:r>
              <w:t>a galvanic cell</w:t>
            </w:r>
            <w:r w:rsidRPr="00A04866">
              <w:t>.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</w:tr>
      <w:tr w:rsidR="001C4F79" w:rsidTr="007B347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F79" w:rsidRDefault="001C4F79" w:rsidP="007B347E">
            <w:pPr>
              <w:spacing w:line="288" w:lineRule="auto"/>
              <w:ind w:left="36"/>
              <w:jc w:val="center"/>
              <w:rPr>
                <w:bCs/>
              </w:rPr>
            </w:pPr>
            <w:r>
              <w:t>G2.4</w:t>
            </w:r>
          </w:p>
        </w:tc>
        <w:tc>
          <w:tcPr>
            <w:tcW w:w="6862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Pr="00A04866" w:rsidRDefault="001C4F79" w:rsidP="007B347E">
            <w:r>
              <w:t>P</w:t>
            </w:r>
            <w:r w:rsidRPr="00A04866">
              <w:t>roacti</w:t>
            </w:r>
            <w:r>
              <w:t>vely search for materials, self-</w:t>
            </w:r>
            <w:r w:rsidRPr="00A04866">
              <w:t>study and present</w:t>
            </w:r>
            <w:r>
              <w:t xml:space="preserve"> visually and orally a</w:t>
            </w:r>
            <w:r w:rsidRPr="00A04866">
              <w:t xml:space="preserve"> content r</w:t>
            </w:r>
            <w:r>
              <w:t>elated to chemistry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2.2.3</w:t>
            </w:r>
          </w:p>
        </w:tc>
      </w:tr>
      <w:tr w:rsidR="001C4F79" w:rsidTr="007B347E">
        <w:tc>
          <w:tcPr>
            <w:tcW w:w="675" w:type="dxa"/>
            <w:tcBorders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F79" w:rsidRDefault="001C4F79" w:rsidP="007B347E">
            <w:pPr>
              <w:spacing w:line="288" w:lineRule="auto"/>
              <w:ind w:left="36"/>
              <w:jc w:val="center"/>
            </w:pPr>
          </w:p>
        </w:tc>
        <w:tc>
          <w:tcPr>
            <w:tcW w:w="6862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Pr="00A04866" w:rsidRDefault="001C4F79" w:rsidP="007B347E">
            <w:r>
              <w:t>C</w:t>
            </w:r>
            <w:r w:rsidRPr="00A04866">
              <w:t>ommunicate in writing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3.2.3</w:t>
            </w:r>
          </w:p>
        </w:tc>
      </w:tr>
      <w:tr w:rsidR="001C4F79" w:rsidTr="007B347E">
        <w:tc>
          <w:tcPr>
            <w:tcW w:w="675" w:type="dxa"/>
            <w:tcBorders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F79" w:rsidRDefault="001C4F79" w:rsidP="007B347E">
            <w:pPr>
              <w:spacing w:line="288" w:lineRule="auto"/>
              <w:ind w:left="36"/>
              <w:jc w:val="center"/>
            </w:pPr>
          </w:p>
        </w:tc>
        <w:tc>
          <w:tcPr>
            <w:tcW w:w="6862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Default="001C4F79" w:rsidP="007B347E">
            <w:r w:rsidRPr="00A04866">
              <w:t xml:space="preserve">Apply the learned theory to explain </w:t>
            </w:r>
            <w:r>
              <w:t xml:space="preserve">real-life </w:t>
            </w:r>
            <w:r w:rsidRPr="00A04866">
              <w:t>issues</w:t>
            </w:r>
            <w:r>
              <w:t>.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4" w:space="0" w:color="auto"/>
            </w:tcBorders>
          </w:tcPr>
          <w:p w:rsidR="001C4F79" w:rsidRDefault="001C4F79" w:rsidP="007B347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4.3.2</w:t>
            </w:r>
          </w:p>
        </w:tc>
      </w:tr>
    </w:tbl>
    <w:p w:rsidR="007D6F6C" w:rsidRPr="002576C4" w:rsidRDefault="007D6F6C" w:rsidP="00025720">
      <w:pPr>
        <w:spacing w:after="120"/>
        <w:rPr>
          <w:b/>
          <w:bCs/>
        </w:rPr>
      </w:pP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D0767D" w:rsidRDefault="001E51DC" w:rsidP="007D6F6C">
      <w:pPr>
        <w:spacing w:line="360" w:lineRule="auto"/>
        <w:rPr>
          <w:b/>
        </w:rPr>
      </w:pPr>
      <w:r>
        <w:rPr>
          <w:b/>
          <w:bCs/>
          <w:lang w:val="de-DE"/>
        </w:rPr>
        <w:t xml:space="preserve">8. </w:t>
      </w:r>
      <w:r w:rsidR="00D0767D" w:rsidRPr="000D3349">
        <w:rPr>
          <w:b/>
        </w:rPr>
        <w:t xml:space="preserve">Course </w:t>
      </w:r>
      <w:r w:rsidR="00D0767D">
        <w:rPr>
          <w:b/>
        </w:rPr>
        <w:t>policies</w:t>
      </w:r>
    </w:p>
    <w:p w:rsidR="00D0767D" w:rsidRDefault="00D0767D" w:rsidP="00D0767D">
      <w:pPr>
        <w:autoSpaceDE w:val="0"/>
        <w:autoSpaceDN w:val="0"/>
        <w:adjustRightInd w:val="0"/>
      </w:pPr>
      <w:r w:rsidRPr="00440883">
        <w:t>Students</w:t>
      </w:r>
      <w:r>
        <w:t xml:space="preserve"> are required to </w:t>
      </w:r>
    </w:p>
    <w:p w:rsidR="00D0767D" w:rsidRDefault="00D0767D" w:rsidP="00D0767D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440883">
        <w:t>attend at least 80% of class meetings</w:t>
      </w:r>
    </w:p>
    <w:p w:rsidR="00D0767D" w:rsidRDefault="00D0767D" w:rsidP="00D0767D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440883">
        <w:t xml:space="preserve">do at least 80% of </w:t>
      </w:r>
      <w:r>
        <w:t>assignments</w:t>
      </w:r>
    </w:p>
    <w:p w:rsidR="0075546F" w:rsidRDefault="00D0767D" w:rsidP="0075546F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>
        <w:t xml:space="preserve">do </w:t>
      </w:r>
      <w:r w:rsidRPr="00440883">
        <w:t>at least 80%</w:t>
      </w:r>
      <w:r>
        <w:t xml:space="preserve"> of tests in class</w:t>
      </w:r>
    </w:p>
    <w:p w:rsidR="007D6F6C" w:rsidRPr="0075546F" w:rsidRDefault="00D0767D" w:rsidP="0075546F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440883">
        <w:t>actively participate in class</w:t>
      </w:r>
      <w:r w:rsidR="001D6F1B">
        <w:t>room</w:t>
      </w:r>
      <w:r w:rsidRPr="00440883">
        <w:t xml:space="preserve"> activiti</w:t>
      </w:r>
      <w:r w:rsidR="0075546F">
        <w:t>es</w:t>
      </w:r>
      <w:r w:rsidR="007D6F6C" w:rsidRPr="0075546F">
        <w:rPr>
          <w:b/>
          <w:bCs/>
          <w:lang w:val="de-DE"/>
        </w:rPr>
        <w:tab/>
      </w:r>
      <w:r w:rsidR="007D6F6C" w:rsidRPr="0075546F">
        <w:rPr>
          <w:lang w:val="de-DE"/>
        </w:rPr>
        <w:tab/>
      </w:r>
    </w:p>
    <w:p w:rsidR="007D6F6C" w:rsidRDefault="007D6F6C" w:rsidP="007D6F6C">
      <w:pPr>
        <w:spacing w:line="360" w:lineRule="auto"/>
        <w:rPr>
          <w:b/>
          <w:bCs/>
          <w:lang w:val="de-DE"/>
        </w:rPr>
      </w:pPr>
      <w:r w:rsidRPr="002576C4">
        <w:rPr>
          <w:b/>
          <w:bCs/>
          <w:lang w:val="de-DE"/>
        </w:rPr>
        <w:t>9. Materials</w:t>
      </w:r>
      <w:r w:rsidRPr="002576C4">
        <w:rPr>
          <w:b/>
          <w:bCs/>
          <w:lang w:val="de-DE"/>
        </w:rPr>
        <w:tab/>
      </w:r>
    </w:p>
    <w:p w:rsidR="00097E6A" w:rsidRPr="002576C4" w:rsidRDefault="00097E6A" w:rsidP="007D6F6C">
      <w:pPr>
        <w:spacing w:line="360" w:lineRule="auto"/>
        <w:rPr>
          <w:bCs/>
          <w:lang w:val="de-DE"/>
        </w:rPr>
      </w:pPr>
      <w:r>
        <w:rPr>
          <w:b/>
          <w:bCs/>
          <w:lang w:val="de-DE"/>
        </w:rPr>
        <w:tab/>
        <w:t>- Text books (in Vietnamese)</w:t>
      </w:r>
    </w:p>
    <w:p w:rsidR="00097E6A" w:rsidRDefault="00097E6A" w:rsidP="00097E6A">
      <w:pPr>
        <w:spacing w:after="120"/>
        <w:ind w:left="720"/>
        <w:jc w:val="both"/>
        <w:rPr>
          <w:lang w:val="de-DE"/>
        </w:rPr>
      </w:pPr>
      <w:r>
        <w:rPr>
          <w:lang w:val="de-DE"/>
        </w:rPr>
        <w:t xml:space="preserve">1. Nguyễn Đức Chung, </w:t>
      </w:r>
      <w:r>
        <w:rPr>
          <w:b/>
          <w:i/>
          <w:lang w:val="de-DE"/>
        </w:rPr>
        <w:t>General chemistry</w:t>
      </w:r>
      <w:r>
        <w:rPr>
          <w:lang w:val="de-DE"/>
        </w:rPr>
        <w:t xml:space="preserve">, Ho Chi Minh City National Univercity Publisher. </w:t>
      </w:r>
    </w:p>
    <w:p w:rsidR="00097E6A" w:rsidRDefault="00097E6A" w:rsidP="00097E6A">
      <w:pPr>
        <w:spacing w:after="120"/>
        <w:ind w:left="720"/>
        <w:jc w:val="both"/>
        <w:rPr>
          <w:lang w:val="de-DE"/>
        </w:rPr>
      </w:pPr>
      <w:r>
        <w:rPr>
          <w:lang w:val="de-DE"/>
        </w:rPr>
        <w:t xml:space="preserve">2. Nguyễn Đức Chung, </w:t>
      </w:r>
      <w:r>
        <w:rPr>
          <w:b/>
          <w:i/>
          <w:lang w:val="de-DE"/>
        </w:rPr>
        <w:t>Excercies in general chemistry</w:t>
      </w:r>
      <w:r>
        <w:rPr>
          <w:lang w:val="de-DE"/>
        </w:rPr>
        <w:t xml:space="preserve"> </w:t>
      </w:r>
      <w:r w:rsidRPr="0091173D">
        <w:rPr>
          <w:b/>
          <w:lang w:val="de-DE"/>
        </w:rPr>
        <w:t>1</w:t>
      </w:r>
      <w:r>
        <w:rPr>
          <w:lang w:val="de-DE"/>
        </w:rPr>
        <w:t xml:space="preserve">, Ho Chi Minh City National Univercity Publisher. </w:t>
      </w:r>
    </w:p>
    <w:p w:rsidR="00097E6A" w:rsidRPr="002A3DDC" w:rsidRDefault="00097E6A" w:rsidP="00097E6A">
      <w:pPr>
        <w:spacing w:after="120"/>
        <w:ind w:left="720"/>
        <w:jc w:val="both"/>
        <w:rPr>
          <w:lang w:val="de-DE"/>
        </w:rPr>
      </w:pPr>
      <w:r>
        <w:rPr>
          <w:lang w:val="de-DE"/>
        </w:rPr>
        <w:t xml:space="preserve">3. Nguyễn Đức Chung, </w:t>
      </w:r>
      <w:r>
        <w:rPr>
          <w:b/>
          <w:i/>
          <w:lang w:val="de-DE"/>
        </w:rPr>
        <w:t>Excercies in general chemistry</w:t>
      </w:r>
      <w:r>
        <w:rPr>
          <w:lang w:val="de-DE"/>
        </w:rPr>
        <w:t xml:space="preserve"> </w:t>
      </w:r>
      <w:r w:rsidRPr="0091173D">
        <w:rPr>
          <w:b/>
          <w:lang w:val="de-DE"/>
        </w:rPr>
        <w:t>2</w:t>
      </w:r>
      <w:r>
        <w:rPr>
          <w:lang w:val="de-DE"/>
        </w:rPr>
        <w:t>, Ho Chi Minh City National Univercity Publisher.</w:t>
      </w:r>
    </w:p>
    <w:p w:rsidR="00097E6A" w:rsidRDefault="00097E6A" w:rsidP="00A36BD7">
      <w:pPr>
        <w:spacing w:before="60" w:after="60"/>
        <w:ind w:firstLine="720"/>
        <w:jc w:val="both"/>
        <w:rPr>
          <w:b/>
          <w:i/>
          <w:lang w:val="de-DE"/>
        </w:rPr>
      </w:pPr>
      <w:r w:rsidRPr="002A3DDC">
        <w:rPr>
          <w:b/>
          <w:i/>
          <w:lang w:val="de-DE"/>
        </w:rPr>
        <w:lastRenderedPageBreak/>
        <w:t>- Reference:</w:t>
      </w:r>
      <w:r w:rsidRPr="0091173D">
        <w:rPr>
          <w:b/>
          <w:i/>
          <w:lang w:val="de-DE"/>
        </w:rPr>
        <w:t xml:space="preserve"> </w:t>
      </w:r>
    </w:p>
    <w:p w:rsidR="00097E6A" w:rsidRDefault="00097E6A" w:rsidP="00FB1A93">
      <w:pPr>
        <w:spacing w:after="120"/>
        <w:ind w:firstLine="720"/>
        <w:jc w:val="both"/>
        <w:rPr>
          <w:lang w:val="de-DE"/>
        </w:rPr>
      </w:pPr>
      <w:r>
        <w:rPr>
          <w:lang w:val="de-DE"/>
        </w:rPr>
        <w:t xml:space="preserve">1. Nguyễn Đình Chi, </w:t>
      </w:r>
      <w:r w:rsidRPr="0091173D">
        <w:rPr>
          <w:b/>
          <w:lang w:val="de-DE"/>
        </w:rPr>
        <w:t>Theoretical b</w:t>
      </w:r>
      <w:r>
        <w:rPr>
          <w:b/>
          <w:i/>
          <w:lang w:val="de-DE"/>
        </w:rPr>
        <w:t>asics of chemistry, part 1</w:t>
      </w:r>
      <w:r>
        <w:rPr>
          <w:lang w:val="de-DE"/>
        </w:rPr>
        <w:t xml:space="preserve">, Science and Engineering Publishing House. </w:t>
      </w:r>
    </w:p>
    <w:p w:rsidR="00097E6A" w:rsidRDefault="00097E6A" w:rsidP="00FB1A93">
      <w:pPr>
        <w:spacing w:after="120"/>
        <w:ind w:firstLine="720"/>
        <w:jc w:val="both"/>
        <w:rPr>
          <w:lang w:val="de-DE"/>
        </w:rPr>
      </w:pPr>
      <w:r>
        <w:rPr>
          <w:lang w:val="de-DE"/>
        </w:rPr>
        <w:t xml:space="preserve">2. Nguyễn Hạnh, </w:t>
      </w:r>
      <w:r w:rsidRPr="0091173D">
        <w:rPr>
          <w:b/>
          <w:lang w:val="de-DE"/>
        </w:rPr>
        <w:t>Theoretical b</w:t>
      </w:r>
      <w:r>
        <w:rPr>
          <w:b/>
          <w:i/>
          <w:lang w:val="de-DE"/>
        </w:rPr>
        <w:t>asics of chemistry, part 2</w:t>
      </w:r>
      <w:r>
        <w:rPr>
          <w:lang w:val="de-DE"/>
        </w:rPr>
        <w:t xml:space="preserve">, Science and Engineering Publishing House. </w:t>
      </w:r>
    </w:p>
    <w:p w:rsidR="00097E6A" w:rsidRDefault="00097E6A" w:rsidP="00FB1A93">
      <w:pPr>
        <w:spacing w:after="120"/>
        <w:ind w:firstLine="720"/>
        <w:jc w:val="both"/>
        <w:rPr>
          <w:lang w:val="de-DE"/>
        </w:rPr>
      </w:pPr>
      <w:r>
        <w:rPr>
          <w:lang w:val="de-DE"/>
        </w:rPr>
        <w:t xml:space="preserve">3. Nguyễn Đình Soa, </w:t>
      </w:r>
      <w:r>
        <w:rPr>
          <w:b/>
          <w:i/>
          <w:lang w:val="de-DE"/>
        </w:rPr>
        <w:t>Hóa đại cương</w:t>
      </w:r>
      <w:r>
        <w:rPr>
          <w:lang w:val="de-DE"/>
        </w:rPr>
        <w:t xml:space="preserve">, Ho Chi Minh City Bach Khoa University Publisher. </w:t>
      </w:r>
    </w:p>
    <w:p w:rsidR="00097E6A" w:rsidRPr="002A3DDC" w:rsidRDefault="00FB1A93" w:rsidP="00097E6A">
      <w:pPr>
        <w:tabs>
          <w:tab w:val="left" w:pos="567"/>
          <w:tab w:val="left" w:pos="5954"/>
        </w:tabs>
        <w:spacing w:before="60" w:after="60"/>
        <w:jc w:val="both"/>
        <w:rPr>
          <w:lang w:val="de-DE"/>
        </w:rPr>
      </w:pPr>
      <w:r>
        <w:rPr>
          <w:lang w:val="de-DE"/>
        </w:rPr>
        <w:tab/>
      </w:r>
      <w:r w:rsidR="00097E6A">
        <w:rPr>
          <w:lang w:val="de-DE"/>
        </w:rPr>
        <w:t xml:space="preserve">4. Nguyễn Ngọc Thích, Đỗ Hoàng, </w:t>
      </w:r>
      <w:r w:rsidR="00097E6A">
        <w:rPr>
          <w:b/>
          <w:i/>
          <w:lang w:val="de-DE"/>
        </w:rPr>
        <w:t>Hóa đại cương</w:t>
      </w:r>
      <w:r w:rsidR="00097E6A">
        <w:rPr>
          <w:lang w:val="de-DE"/>
        </w:rPr>
        <w:t>, Ho Chi Minh City  University of Technology and Education Publisher.</w:t>
      </w:r>
    </w:p>
    <w:p w:rsidR="007D6F6C" w:rsidRPr="002576C4" w:rsidRDefault="00094161" w:rsidP="007D6F6C">
      <w:pPr>
        <w:spacing w:line="360" w:lineRule="auto"/>
        <w:rPr>
          <w:bCs/>
          <w:lang w:val="de-DE"/>
        </w:rPr>
      </w:pPr>
      <w:r>
        <w:rPr>
          <w:b/>
          <w:bCs/>
          <w:lang w:val="de-DE"/>
        </w:rPr>
        <w:t>10. Grading and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572"/>
        <w:gridCol w:w="1530"/>
        <w:gridCol w:w="1890"/>
        <w:gridCol w:w="1440"/>
        <w:gridCol w:w="1421"/>
      </w:tblGrid>
      <w:tr w:rsidR="000B376D" w:rsidRPr="002A3DDC" w:rsidTr="007B347E">
        <w:tc>
          <w:tcPr>
            <w:tcW w:w="776" w:type="dxa"/>
            <w:shd w:val="pct30" w:color="FFFF00" w:fill="FFFFFF"/>
            <w:vAlign w:val="center"/>
          </w:tcPr>
          <w:p w:rsidR="000B376D" w:rsidRPr="002A3DDC" w:rsidRDefault="007D6F6C" w:rsidP="007B347E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2576C4">
              <w:rPr>
                <w:b/>
                <w:bCs/>
                <w:lang w:val="de-DE"/>
              </w:rPr>
              <w:tab/>
            </w:r>
            <w:r w:rsidR="000B376D" w:rsidRPr="002A3DDC">
              <w:rPr>
                <w:b/>
                <w:bCs/>
                <w:lang w:val="ru-RU"/>
              </w:rPr>
              <w:t>№</w:t>
            </w:r>
          </w:p>
        </w:tc>
        <w:tc>
          <w:tcPr>
            <w:tcW w:w="2572" w:type="dxa"/>
            <w:shd w:val="pct30" w:color="FFFF00" w:fill="FFFFFF"/>
            <w:vAlign w:val="center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Content</w:t>
            </w:r>
          </w:p>
        </w:tc>
        <w:tc>
          <w:tcPr>
            <w:tcW w:w="1530" w:type="dxa"/>
            <w:shd w:val="pct30" w:color="FFFF00" w:fill="FFFFFF"/>
            <w:vAlign w:val="center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Time</w:t>
            </w:r>
          </w:p>
        </w:tc>
        <w:tc>
          <w:tcPr>
            <w:tcW w:w="1890" w:type="dxa"/>
            <w:shd w:val="pct30" w:color="FFFF00" w:fill="FFFFFF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 xml:space="preserve">Assessment </w:t>
            </w:r>
          </w:p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tools</w:t>
            </w:r>
          </w:p>
        </w:tc>
        <w:tc>
          <w:tcPr>
            <w:tcW w:w="1440" w:type="dxa"/>
            <w:shd w:val="pct30" w:color="FFFF00" w:fill="FFFFFF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Assessed learning outcomes</w:t>
            </w:r>
          </w:p>
        </w:tc>
        <w:tc>
          <w:tcPr>
            <w:tcW w:w="1421" w:type="dxa"/>
            <w:shd w:val="pct30" w:color="FFFF00" w:fill="FFFFFF"/>
          </w:tcPr>
          <w:p w:rsidR="000B376D" w:rsidRPr="002A3DDC" w:rsidRDefault="000B376D" w:rsidP="007B347E">
            <w:pPr>
              <w:spacing w:before="60" w:after="60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 xml:space="preserve"> Percentage (%)</w:t>
            </w:r>
          </w:p>
        </w:tc>
      </w:tr>
      <w:tr w:rsidR="000B376D" w:rsidRPr="002A3DDC" w:rsidTr="007B347E">
        <w:tc>
          <w:tcPr>
            <w:tcW w:w="6768" w:type="dxa"/>
            <w:gridSpan w:val="4"/>
            <w:vAlign w:val="center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Progress</w:t>
            </w:r>
            <w:r>
              <w:rPr>
                <w:b/>
                <w:bCs/>
                <w:lang w:val="de-DE"/>
              </w:rPr>
              <w:t>ive</w:t>
            </w:r>
            <w:r w:rsidRPr="002A3DDC">
              <w:rPr>
                <w:b/>
                <w:bCs/>
                <w:lang w:val="de-DE"/>
              </w:rPr>
              <w:t xml:space="preserve"> evaluation</w:t>
            </w:r>
          </w:p>
        </w:tc>
        <w:tc>
          <w:tcPr>
            <w:tcW w:w="1440" w:type="dxa"/>
          </w:tcPr>
          <w:p w:rsidR="000B376D" w:rsidRDefault="000B376D" w:rsidP="007B347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G1.3-1.5, G2.1, </w:t>
            </w:r>
          </w:p>
          <w:p w:rsidR="000B376D" w:rsidRDefault="000B376D" w:rsidP="007B347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G2.4,</w:t>
            </w:r>
          </w:p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G3, G4.</w:t>
            </w:r>
          </w:p>
        </w:tc>
        <w:tc>
          <w:tcPr>
            <w:tcW w:w="1421" w:type="dxa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50</w:t>
            </w:r>
          </w:p>
        </w:tc>
      </w:tr>
      <w:tr w:rsidR="000B376D" w:rsidRPr="002A3DDC" w:rsidTr="007B347E">
        <w:trPr>
          <w:trHeight w:val="3174"/>
        </w:trPr>
        <w:tc>
          <w:tcPr>
            <w:tcW w:w="9629" w:type="dxa"/>
            <w:gridSpan w:val="6"/>
            <w:vAlign w:val="center"/>
          </w:tcPr>
          <w:p w:rsidR="000B376D" w:rsidRPr="00801692" w:rsidRDefault="000B376D" w:rsidP="007B347E">
            <w:pPr>
              <w:spacing w:before="60" w:after="60"/>
              <w:rPr>
                <w:bCs/>
              </w:rPr>
            </w:pPr>
            <w:r>
              <w:rPr>
                <w:bCs/>
                <w:lang w:val="de-DE"/>
              </w:rPr>
              <w:t>The forms and the frequency of on-going assessments depend on each lecturer but there must be at least 3 times of assessment and all the course learning outcomes  must be assessed.</w:t>
            </w:r>
          </w:p>
        </w:tc>
      </w:tr>
      <w:tr w:rsidR="000B376D" w:rsidRPr="002A3DDC" w:rsidTr="007B347E">
        <w:tc>
          <w:tcPr>
            <w:tcW w:w="4878" w:type="dxa"/>
            <w:gridSpan w:val="3"/>
            <w:vAlign w:val="center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Final examination</w:t>
            </w:r>
          </w:p>
        </w:tc>
        <w:tc>
          <w:tcPr>
            <w:tcW w:w="1890" w:type="dxa"/>
          </w:tcPr>
          <w:p w:rsidR="000B376D" w:rsidRPr="002A3DDC" w:rsidRDefault="000B376D" w:rsidP="007B347E">
            <w:pPr>
              <w:spacing w:before="60" w:after="60"/>
              <w:rPr>
                <w:b/>
                <w:bCs/>
                <w:lang w:val="de-DE"/>
              </w:rPr>
            </w:pPr>
          </w:p>
        </w:tc>
        <w:tc>
          <w:tcPr>
            <w:tcW w:w="1440" w:type="dxa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421" w:type="dxa"/>
          </w:tcPr>
          <w:p w:rsidR="000B376D" w:rsidRPr="002A3DDC" w:rsidRDefault="000B376D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>50</w:t>
            </w:r>
          </w:p>
        </w:tc>
      </w:tr>
      <w:tr w:rsidR="000B376D" w:rsidRPr="002A3DDC" w:rsidTr="007B347E">
        <w:tc>
          <w:tcPr>
            <w:tcW w:w="776" w:type="dxa"/>
            <w:vAlign w:val="center"/>
          </w:tcPr>
          <w:p w:rsidR="000B376D" w:rsidRPr="002A3DDC" w:rsidRDefault="000B376D" w:rsidP="007B347E">
            <w:pPr>
              <w:rPr>
                <w:bCs/>
                <w:lang w:val="de-DE"/>
              </w:rPr>
            </w:pPr>
          </w:p>
        </w:tc>
        <w:tc>
          <w:tcPr>
            <w:tcW w:w="2572" w:type="dxa"/>
          </w:tcPr>
          <w:p w:rsidR="000B376D" w:rsidRPr="002A3DDC" w:rsidRDefault="000B376D" w:rsidP="007B347E">
            <w:pPr>
              <w:spacing w:before="60" w:after="60"/>
              <w:jc w:val="both"/>
              <w:rPr>
                <w:lang w:val="de-DE"/>
              </w:rPr>
            </w:pPr>
            <w:r w:rsidRPr="002A3DDC">
              <w:rPr>
                <w:lang w:val="de-DE"/>
              </w:rPr>
              <w:t>-</w:t>
            </w:r>
            <w:r>
              <w:rPr>
                <w:lang w:val="de-DE"/>
              </w:rPr>
              <w:t xml:space="preserve">From chapter 3 to chapter 7, </w:t>
            </w:r>
          </w:p>
          <w:p w:rsidR="000B376D" w:rsidRPr="002A3DDC" w:rsidRDefault="000B376D" w:rsidP="007B347E">
            <w:pPr>
              <w:spacing w:before="60" w:after="60"/>
              <w:jc w:val="both"/>
              <w:rPr>
                <w:lang w:val="de-DE"/>
              </w:rPr>
            </w:pPr>
            <w:r w:rsidRPr="002A3DDC">
              <w:rPr>
                <w:lang w:val="de-DE"/>
              </w:rPr>
              <w:t>- Duration: 75 min.</w:t>
            </w:r>
          </w:p>
        </w:tc>
        <w:tc>
          <w:tcPr>
            <w:tcW w:w="1530" w:type="dxa"/>
          </w:tcPr>
          <w:p w:rsidR="000B376D" w:rsidRPr="002A3DDC" w:rsidRDefault="000B376D" w:rsidP="007B347E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1890" w:type="dxa"/>
          </w:tcPr>
          <w:p w:rsidR="000B376D" w:rsidRPr="002A3DDC" w:rsidRDefault="000B376D" w:rsidP="007B347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 Test</w:t>
            </w:r>
          </w:p>
        </w:tc>
        <w:tc>
          <w:tcPr>
            <w:tcW w:w="1440" w:type="dxa"/>
          </w:tcPr>
          <w:p w:rsidR="000B376D" w:rsidRDefault="000B376D" w:rsidP="007B347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G1.3-1.6,</w:t>
            </w:r>
          </w:p>
          <w:p w:rsidR="000B376D" w:rsidRPr="002A3DDC" w:rsidRDefault="000B376D" w:rsidP="007B347E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G2.1-2.3</w:t>
            </w:r>
          </w:p>
        </w:tc>
        <w:tc>
          <w:tcPr>
            <w:tcW w:w="1421" w:type="dxa"/>
          </w:tcPr>
          <w:p w:rsidR="000B376D" w:rsidRPr="002A3DDC" w:rsidRDefault="000B376D" w:rsidP="007B347E">
            <w:pPr>
              <w:spacing w:before="60" w:after="60"/>
              <w:jc w:val="center"/>
              <w:rPr>
                <w:bCs/>
                <w:lang w:val="de-DE"/>
              </w:rPr>
            </w:pPr>
            <w:r w:rsidRPr="002A3DDC">
              <w:rPr>
                <w:bCs/>
                <w:lang w:val="de-DE"/>
              </w:rPr>
              <w:t>50</w:t>
            </w:r>
          </w:p>
        </w:tc>
      </w:tr>
    </w:tbl>
    <w:p w:rsidR="000B376D" w:rsidRPr="002A3DDC" w:rsidRDefault="000B376D" w:rsidP="000B376D">
      <w:pPr>
        <w:spacing w:before="60" w:after="60"/>
        <w:jc w:val="both"/>
        <w:rPr>
          <w:lang w:val="de-DE"/>
        </w:rPr>
      </w:pPr>
    </w:p>
    <w:p w:rsidR="00FB1A93" w:rsidRDefault="00FB1A93" w:rsidP="007D6F6C">
      <w:pPr>
        <w:spacing w:after="120"/>
        <w:rPr>
          <w:b/>
          <w:bCs/>
          <w:lang w:val="de-DE"/>
        </w:rPr>
      </w:pPr>
    </w:p>
    <w:p w:rsidR="007D6F6C" w:rsidRPr="002576C4" w:rsidRDefault="007B3DC1" w:rsidP="007D6F6C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11</w:t>
      </w:r>
      <w:r w:rsidR="007D6F6C" w:rsidRPr="002576C4">
        <w:rPr>
          <w:b/>
          <w:bCs/>
          <w:lang w:val="de-DE"/>
        </w:rPr>
        <w:t xml:space="preserve">. </w:t>
      </w:r>
      <w:r w:rsidR="00816B73" w:rsidRPr="00440883">
        <w:rPr>
          <w:b/>
          <w:bCs/>
        </w:rPr>
        <w:t>Grading Scale</w:t>
      </w:r>
      <w:r w:rsidR="007D6F6C" w:rsidRPr="002576C4">
        <w:rPr>
          <w:b/>
          <w:bCs/>
          <w:lang w:val="de-DE"/>
        </w:rPr>
        <w:t>: 10</w:t>
      </w:r>
    </w:p>
    <w:p w:rsidR="007D6F6C" w:rsidRDefault="00543DC4" w:rsidP="005D1944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12</w:t>
      </w:r>
      <w:r w:rsidR="007D6F6C" w:rsidRPr="002576C4">
        <w:rPr>
          <w:b/>
          <w:bCs/>
          <w:lang w:val="de-DE"/>
        </w:rPr>
        <w:t>. Course Outline</w:t>
      </w:r>
    </w:p>
    <w:p w:rsidR="005D1944" w:rsidRPr="004D29AD" w:rsidRDefault="005D1944" w:rsidP="005D1944">
      <w:pPr>
        <w:tabs>
          <w:tab w:val="left" w:pos="567"/>
          <w:tab w:val="left" w:pos="5954"/>
        </w:tabs>
        <w:spacing w:before="60" w:after="60"/>
        <w:ind w:left="720"/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7256"/>
        <w:gridCol w:w="1421"/>
      </w:tblGrid>
      <w:tr w:rsidR="005D1944" w:rsidTr="007B347E">
        <w:tc>
          <w:tcPr>
            <w:tcW w:w="952" w:type="dxa"/>
            <w:shd w:val="pct30" w:color="FFFF00" w:fill="FFFFFF"/>
            <w:vAlign w:val="center"/>
          </w:tcPr>
          <w:p w:rsidR="005D1944" w:rsidRDefault="005D1944" w:rsidP="007B347E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Week</w:t>
            </w:r>
          </w:p>
        </w:tc>
        <w:tc>
          <w:tcPr>
            <w:tcW w:w="7256" w:type="dxa"/>
            <w:shd w:val="pct30" w:color="FFFF00" w:fill="FFFFFF"/>
            <w:vAlign w:val="center"/>
          </w:tcPr>
          <w:p w:rsidR="005D1944" w:rsidRDefault="005D1944" w:rsidP="007B347E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Content</w:t>
            </w:r>
          </w:p>
        </w:tc>
        <w:tc>
          <w:tcPr>
            <w:tcW w:w="1421" w:type="dxa"/>
            <w:shd w:val="pct30" w:color="FFFF00" w:fill="FFFFFF"/>
            <w:vAlign w:val="center"/>
          </w:tcPr>
          <w:p w:rsidR="005D1944" w:rsidRDefault="005D1944" w:rsidP="007B347E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Course LO</w:t>
            </w:r>
          </w:p>
        </w:tc>
      </w:tr>
      <w:tr w:rsidR="005D1944" w:rsidTr="007B347E">
        <w:tc>
          <w:tcPr>
            <w:tcW w:w="952" w:type="dxa"/>
            <w:vMerge w:val="restart"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</w:tcPr>
          <w:p w:rsidR="005D1944" w:rsidRDefault="005D1944" w:rsidP="007B347E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2A3DDC">
              <w:rPr>
                <w:b/>
                <w:bCs/>
                <w:lang w:val="de-DE"/>
              </w:rPr>
              <w:t xml:space="preserve">Chapter 1: Atomic structure and </w:t>
            </w:r>
            <w:r>
              <w:rPr>
                <w:b/>
                <w:bCs/>
                <w:lang w:val="de-DE"/>
              </w:rPr>
              <w:t xml:space="preserve">The </w:t>
            </w:r>
            <w:r w:rsidRPr="002A3DDC">
              <w:rPr>
                <w:b/>
                <w:bCs/>
                <w:lang w:val="de-DE"/>
              </w:rPr>
              <w:t>Periodic table</w:t>
            </w:r>
            <w:r>
              <w:rPr>
                <w:b/>
                <w:bCs/>
                <w:lang w:val="de-DE"/>
              </w:rPr>
              <w:t xml:space="preserve"> of Chemical Elements</w:t>
            </w:r>
          </w:p>
        </w:tc>
        <w:tc>
          <w:tcPr>
            <w:tcW w:w="1421" w:type="dxa"/>
          </w:tcPr>
          <w:p w:rsidR="005D1944" w:rsidRDefault="005D1944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G1.1</w:t>
            </w:r>
          </w:p>
          <w:p w:rsidR="005D1944" w:rsidRDefault="005D1944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</w:t>
            </w:r>
          </w:p>
        </w:tc>
      </w:tr>
      <w:tr w:rsidR="005D1944" w:rsidTr="007B347E">
        <w:trPr>
          <w:trHeight w:val="3772"/>
        </w:trPr>
        <w:tc>
          <w:tcPr>
            <w:tcW w:w="952" w:type="dxa"/>
            <w:vMerge/>
          </w:tcPr>
          <w:p w:rsidR="005D1944" w:rsidRDefault="005D1944" w:rsidP="007B347E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7256" w:type="dxa"/>
          </w:tcPr>
          <w:p w:rsidR="005D1944" w:rsidRPr="002A3DDC" w:rsidRDefault="005D1944" w:rsidP="007B347E">
            <w:pPr>
              <w:tabs>
                <w:tab w:val="left" w:pos="567"/>
                <w:tab w:val="left" w:pos="5954"/>
              </w:tabs>
              <w:spacing w:before="60" w:after="60"/>
              <w:rPr>
                <w:b/>
                <w:lang w:val="de-DE"/>
              </w:rPr>
            </w:pPr>
            <w:r w:rsidRPr="002A3DDC">
              <w:rPr>
                <w:b/>
                <w:lang w:val="de-DE"/>
              </w:rPr>
              <w:t>Electrons in an atom, quantum numbers and orbitals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1.1. Electronic shells of atoms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1.1.1.Bohr model of atoms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1.1.2. Wave properties of microscopic particles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1.1.3. Uncertainty Pinciple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1.1.4. Schodinger wave equation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1.1.5. Quantum numbers and their meaning </w:t>
            </w:r>
          </w:p>
          <w:p w:rsidR="005D1944" w:rsidRDefault="005D1944" w:rsidP="007B347E">
            <w:pPr>
              <w:spacing w:before="60" w:after="60"/>
              <w:ind w:firstLine="398"/>
              <w:jc w:val="both"/>
              <w:rPr>
                <w:lang w:val="de-DE"/>
              </w:rPr>
            </w:pPr>
            <w:r>
              <w:t xml:space="preserve">1.1.6. Multielectron atoms </w:t>
            </w:r>
          </w:p>
        </w:tc>
        <w:tc>
          <w:tcPr>
            <w:tcW w:w="1421" w:type="dxa"/>
          </w:tcPr>
          <w:p w:rsidR="005D1944" w:rsidRDefault="005D1944" w:rsidP="007B347E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5D1944" w:rsidTr="007B347E">
        <w:tc>
          <w:tcPr>
            <w:tcW w:w="952" w:type="dxa"/>
            <w:vMerge w:val="restart"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</w:tcPr>
          <w:p w:rsidR="005D1944" w:rsidRDefault="005D1944" w:rsidP="007B347E">
            <w:pPr>
              <w:spacing w:before="60" w:after="60"/>
              <w:jc w:val="both"/>
              <w:rPr>
                <w:b/>
                <w:bCs/>
                <w:i/>
                <w:lang w:val="de-DE"/>
              </w:rPr>
            </w:pPr>
            <w:r w:rsidRPr="002A3DDC">
              <w:rPr>
                <w:b/>
                <w:bCs/>
                <w:lang w:val="de-DE"/>
              </w:rPr>
              <w:t xml:space="preserve">Chapter 1: Atomic structure and </w:t>
            </w:r>
            <w:r>
              <w:rPr>
                <w:b/>
                <w:bCs/>
                <w:lang w:val="de-DE"/>
              </w:rPr>
              <w:t xml:space="preserve">The </w:t>
            </w:r>
            <w:r w:rsidRPr="002A3DDC">
              <w:rPr>
                <w:b/>
                <w:bCs/>
                <w:lang w:val="de-DE"/>
              </w:rPr>
              <w:t>Periodic table</w:t>
            </w:r>
            <w:r>
              <w:rPr>
                <w:b/>
                <w:bCs/>
                <w:lang w:val="de-DE"/>
              </w:rPr>
              <w:t xml:space="preserve"> of Chemical Elements (cont.)</w:t>
            </w:r>
          </w:p>
        </w:tc>
        <w:tc>
          <w:tcPr>
            <w:tcW w:w="1421" w:type="dxa"/>
          </w:tcPr>
          <w:p w:rsidR="005D1944" w:rsidRDefault="005D1944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G1.1</w:t>
            </w:r>
          </w:p>
          <w:p w:rsidR="005D1944" w:rsidRDefault="005D1944" w:rsidP="007B347E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</w:t>
            </w:r>
          </w:p>
        </w:tc>
      </w:tr>
      <w:tr w:rsidR="005D1944" w:rsidTr="007B347E">
        <w:trPr>
          <w:trHeight w:val="3529"/>
        </w:trPr>
        <w:tc>
          <w:tcPr>
            <w:tcW w:w="952" w:type="dxa"/>
            <w:vMerge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</w:tcPr>
          <w:p w:rsidR="005D1944" w:rsidRDefault="005D1944" w:rsidP="007B347E">
            <w:pPr>
              <w:ind w:left="567" w:hanging="567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1.2. The periodic law and The periodic table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1.2.1. The periodic law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1.2.2. Nuclear charges and The periodic law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1.2.3.</w:t>
            </w:r>
            <w:r>
              <w:rPr>
                <w:b/>
                <w:bCs/>
                <w:lang w:val="de-DE"/>
              </w:rPr>
              <w:t xml:space="preserve"> </w:t>
            </w:r>
            <w:r w:rsidRPr="007107D4">
              <w:rPr>
                <w:bCs/>
                <w:lang w:val="de-DE"/>
              </w:rPr>
              <w:t>The Periodic table of Chemical Elements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1.2.4. The periodic table and electron configurations </w:t>
            </w:r>
          </w:p>
          <w:p w:rsidR="005D1944" w:rsidRDefault="005D1944" w:rsidP="007B347E">
            <w:pPr>
              <w:ind w:left="567" w:hanging="567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1.3.   Periodic trends in properties of atoms </w:t>
            </w:r>
          </w:p>
          <w:p w:rsidR="005D1944" w:rsidRDefault="005D1944" w:rsidP="007B347E">
            <w:pPr>
              <w:ind w:left="567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Atomic and ionic radii </w:t>
            </w:r>
          </w:p>
          <w:p w:rsidR="005D1944" w:rsidRDefault="005D1944" w:rsidP="007B347E">
            <w:pPr>
              <w:ind w:left="567"/>
              <w:jc w:val="both"/>
              <w:rPr>
                <w:lang w:val="de-DE"/>
              </w:rPr>
            </w:pPr>
            <w:r>
              <w:rPr>
                <w:lang w:val="de-DE"/>
              </w:rPr>
              <w:t>Ionization energies</w:t>
            </w:r>
          </w:p>
          <w:p w:rsidR="005D1944" w:rsidRDefault="005D1944" w:rsidP="007B347E">
            <w:pPr>
              <w:ind w:left="567"/>
              <w:jc w:val="both"/>
              <w:rPr>
                <w:lang w:val="de-DE"/>
              </w:rPr>
            </w:pPr>
            <w:r>
              <w:rPr>
                <w:lang w:val="de-DE"/>
              </w:rPr>
              <w:t>Electron affinities</w:t>
            </w:r>
          </w:p>
          <w:p w:rsidR="005D1944" w:rsidRPr="003B6AF6" w:rsidRDefault="005D1944" w:rsidP="007B347E">
            <w:pPr>
              <w:ind w:left="567"/>
              <w:jc w:val="both"/>
            </w:pPr>
            <w:r>
              <w:rPr>
                <w:lang w:val="de-DE"/>
              </w:rPr>
              <w:t>Oxidation numbers</w:t>
            </w:r>
          </w:p>
        </w:tc>
        <w:tc>
          <w:tcPr>
            <w:tcW w:w="1421" w:type="dxa"/>
          </w:tcPr>
          <w:p w:rsidR="005D1944" w:rsidRDefault="005D1944" w:rsidP="007B347E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spacing w:before="60" w:after="60"/>
              <w:rPr>
                <w:bCs/>
                <w:lang w:val="de-DE"/>
              </w:rPr>
            </w:pPr>
          </w:p>
        </w:tc>
      </w:tr>
      <w:tr w:rsidR="005D1944" w:rsidTr="007B347E">
        <w:trPr>
          <w:trHeight w:val="428"/>
        </w:trPr>
        <w:tc>
          <w:tcPr>
            <w:tcW w:w="952" w:type="dxa"/>
            <w:vMerge w:val="restart"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lang w:val="de-DE"/>
              </w:rPr>
              <w:t>Chapter 2: CHEMICAL BONDING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G1.1</w:t>
            </w:r>
          </w:p>
        </w:tc>
      </w:tr>
      <w:tr w:rsidR="005D1944" w:rsidTr="007B347E">
        <w:trPr>
          <w:trHeight w:val="576"/>
        </w:trPr>
        <w:tc>
          <w:tcPr>
            <w:tcW w:w="952" w:type="dxa"/>
            <w:vMerge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2.1. Introduction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Pr="007107D4">
              <w:rPr>
                <w:lang w:val="de-DE"/>
              </w:rPr>
              <w:t>2.1.1. Molecules and chemical bonds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2.1.3. Covalent bond according to</w:t>
            </w:r>
            <w:r w:rsidRPr="007107D4">
              <w:rPr>
                <w:lang w:val="de-DE"/>
              </w:rPr>
              <w:t xml:space="preserve"> Lewis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Pr="007107D4">
              <w:rPr>
                <w:lang w:val="de-DE"/>
              </w:rPr>
              <w:t xml:space="preserve">2.1.4. </w:t>
            </w:r>
            <w:r>
              <w:rPr>
                <w:lang w:val="de-DE"/>
              </w:rPr>
              <w:t xml:space="preserve">exception </w:t>
            </w:r>
            <w:r w:rsidRPr="007107D4">
              <w:rPr>
                <w:lang w:val="de-DE"/>
              </w:rPr>
              <w:t>The oct</w:t>
            </w:r>
            <w:r>
              <w:rPr>
                <w:lang w:val="de-DE"/>
              </w:rPr>
              <w:t>et</w:t>
            </w:r>
            <w:r w:rsidRPr="007107D4">
              <w:rPr>
                <w:lang w:val="de-DE"/>
              </w:rPr>
              <w:t xml:space="preserve"> rule 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 w:rsidRPr="007107D4">
              <w:rPr>
                <w:lang w:val="de-DE"/>
              </w:rPr>
              <w:t xml:space="preserve">2.2. </w:t>
            </w:r>
            <w:r>
              <w:rPr>
                <w:lang w:val="de-DE"/>
              </w:rPr>
              <w:t xml:space="preserve">Energy of </w:t>
            </w:r>
            <w:r w:rsidRPr="007107D4">
              <w:rPr>
                <w:lang w:val="de-DE"/>
              </w:rPr>
              <w:t xml:space="preserve">Covalent </w:t>
            </w:r>
            <w:r>
              <w:rPr>
                <w:lang w:val="de-DE"/>
              </w:rPr>
              <w:t>bonds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Pr="007107D4">
              <w:rPr>
                <w:lang w:val="de-DE"/>
              </w:rPr>
              <w:t xml:space="preserve">2.2.1. </w:t>
            </w:r>
            <w:r>
              <w:rPr>
                <w:lang w:val="de-DE"/>
              </w:rPr>
              <w:t xml:space="preserve">Energy of </w:t>
            </w:r>
            <w:r w:rsidRPr="007107D4">
              <w:rPr>
                <w:lang w:val="de-DE"/>
              </w:rPr>
              <w:t xml:space="preserve">Covalent </w:t>
            </w:r>
            <w:r>
              <w:rPr>
                <w:lang w:val="de-DE"/>
              </w:rPr>
              <w:t>bonds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2.2.2. The </w:t>
            </w:r>
            <w:r w:rsidRPr="007107D4">
              <w:rPr>
                <w:lang w:val="de-DE"/>
              </w:rPr>
              <w:t xml:space="preserve">length and the </w:t>
            </w:r>
            <w:r>
              <w:rPr>
                <w:lang w:val="de-DE"/>
              </w:rPr>
              <w:t>bond</w:t>
            </w:r>
            <w:r w:rsidRPr="007107D4">
              <w:rPr>
                <w:lang w:val="de-DE"/>
              </w:rPr>
              <w:t xml:space="preserve"> angle</w:t>
            </w:r>
            <w:r>
              <w:rPr>
                <w:lang w:val="de-DE"/>
              </w:rPr>
              <w:t xml:space="preserve"> of covalent bonds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 w:rsidRPr="007107D4">
              <w:rPr>
                <w:lang w:val="de-DE"/>
              </w:rPr>
              <w:t xml:space="preserve">2.3. </w:t>
            </w:r>
            <w:r>
              <w:rPr>
                <w:lang w:val="de-DE"/>
              </w:rPr>
              <w:t>Valence shell electron pair repulsion theory (VSEPR theory)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 w:rsidRPr="007107D4">
              <w:rPr>
                <w:lang w:val="de-DE"/>
              </w:rPr>
              <w:t xml:space="preserve">2.4. </w:t>
            </w:r>
            <w:r>
              <w:rPr>
                <w:lang w:val="de-DE"/>
              </w:rPr>
              <w:t>Valence bond theory (VB theory)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 w:rsidRPr="007107D4">
              <w:rPr>
                <w:lang w:val="de-DE"/>
              </w:rPr>
              <w:t>2.4.1. Hydrogen molecule according to Heitler - London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2.4.2. C</w:t>
            </w:r>
            <w:r w:rsidRPr="007107D4">
              <w:rPr>
                <w:lang w:val="de-DE"/>
              </w:rPr>
              <w:t>ovalent bond</w:t>
            </w:r>
            <w:r>
              <w:rPr>
                <w:lang w:val="de-DE"/>
              </w:rPr>
              <w:t xml:space="preserve">s </w:t>
            </w:r>
            <w:r w:rsidRPr="007107D4">
              <w:rPr>
                <w:lang w:val="de-DE"/>
              </w:rPr>
              <w:t>according to</w:t>
            </w:r>
            <w:r>
              <w:rPr>
                <w:lang w:val="de-DE"/>
              </w:rPr>
              <w:t xml:space="preserve"> Heitler </w:t>
            </w:r>
            <w:r w:rsidRPr="007107D4">
              <w:rPr>
                <w:lang w:val="de-DE"/>
              </w:rPr>
              <w:t>- London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 w:rsidRPr="007107D4">
              <w:rPr>
                <w:lang w:val="de-DE"/>
              </w:rPr>
              <w:t>2.4.3. Type</w:t>
            </w:r>
            <w:r>
              <w:rPr>
                <w:lang w:val="de-DE"/>
              </w:rPr>
              <w:t xml:space="preserve">s of  orbital overlapping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2.4.4. Hybridization of atomic </w:t>
            </w:r>
            <w:r w:rsidRPr="007107D4">
              <w:rPr>
                <w:lang w:val="de-DE"/>
              </w:rPr>
              <w:t>orbital</w:t>
            </w:r>
            <w:r>
              <w:rPr>
                <w:lang w:val="de-DE"/>
              </w:rPr>
              <w:t>s</w:t>
            </w:r>
          </w:p>
          <w:p w:rsidR="005D1944" w:rsidRPr="007107D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2.4.5. Some molecules with π-bonds</w:t>
            </w:r>
          </w:p>
          <w:p w:rsidR="005D1944" w:rsidRDefault="005D1944" w:rsidP="007B347E">
            <w:pPr>
              <w:jc w:val="both"/>
              <w:rPr>
                <w:bCs/>
              </w:rPr>
            </w:pPr>
            <w:r w:rsidRPr="007107D4">
              <w:rPr>
                <w:lang w:val="de-DE"/>
              </w:rPr>
              <w:t xml:space="preserve">2.4.6. </w:t>
            </w:r>
            <w:r>
              <w:rPr>
                <w:lang w:val="de-DE"/>
              </w:rPr>
              <w:t xml:space="preserve">Unlocalized π-bonds </w:t>
            </w:r>
          </w:p>
          <w:p w:rsidR="005D1944" w:rsidRDefault="005D1944" w:rsidP="007B347E">
            <w:pPr>
              <w:pStyle w:val="NormalWeb"/>
              <w:spacing w:before="60" w:beforeAutospacing="0" w:after="60" w:afterAutospacing="0"/>
              <w:rPr>
                <w:bCs/>
              </w:rPr>
            </w:pP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</w:tc>
      </w:tr>
      <w:tr w:rsidR="005D1944" w:rsidTr="007B347E">
        <w:trPr>
          <w:trHeight w:val="392"/>
        </w:trPr>
        <w:tc>
          <w:tcPr>
            <w:tcW w:w="952" w:type="dxa"/>
            <w:vMerge w:val="restart"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lang w:val="de-DE"/>
              </w:rPr>
              <w:t>Chương 2: CHEMICAL BONDING (CONT.)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</w:tc>
      </w:tr>
      <w:tr w:rsidR="005D1944" w:rsidTr="007B347E">
        <w:trPr>
          <w:trHeight w:val="946"/>
        </w:trPr>
        <w:tc>
          <w:tcPr>
            <w:tcW w:w="952" w:type="dxa"/>
            <w:vMerge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2.5. Molecular orbital (MO) theory </w:t>
            </w:r>
          </w:p>
          <w:p w:rsidR="005D1944" w:rsidRDefault="005D1944" w:rsidP="007B347E">
            <w:pPr>
              <w:ind w:left="426"/>
              <w:jc w:val="both"/>
            </w:pPr>
            <w:r>
              <w:rPr>
                <w:lang w:val="de-DE"/>
              </w:rPr>
              <w:t xml:space="preserve">2.5.1. Basics of the theory </w:t>
            </w:r>
            <w:r>
              <w:t>2.5.2. Tổ hợp tuyến tính hai AO s</w:t>
            </w:r>
          </w:p>
          <w:p w:rsidR="005D1944" w:rsidRDefault="005D1944" w:rsidP="007B347E">
            <w:pPr>
              <w:ind w:left="426"/>
              <w:jc w:val="both"/>
            </w:pPr>
            <w:r>
              <w:t xml:space="preserve">2.5.3. Linear of two p-AO </w:t>
            </w:r>
          </w:p>
          <w:p w:rsidR="005D1944" w:rsidRDefault="005D1944" w:rsidP="007B347E">
            <w:pPr>
              <w:ind w:left="426"/>
              <w:jc w:val="both"/>
            </w:pPr>
            <w:r>
              <w:lastRenderedPageBreak/>
              <w:t xml:space="preserve">2.5.4. Energy diagram of MO </w:t>
            </w:r>
          </w:p>
          <w:p w:rsidR="005D1944" w:rsidRDefault="005D1944" w:rsidP="007B347E">
            <w:pPr>
              <w:ind w:left="426"/>
              <w:jc w:val="both"/>
            </w:pPr>
            <w:r>
              <w:t>2.5.5. Binary molecules A</w:t>
            </w:r>
            <w:r>
              <w:rPr>
                <w:vertAlign w:val="subscript"/>
              </w:rPr>
              <w:t>2</w:t>
            </w:r>
          </w:p>
          <w:p w:rsidR="005D1944" w:rsidRDefault="005D1944" w:rsidP="007B347E">
            <w:pPr>
              <w:ind w:left="426"/>
              <w:jc w:val="both"/>
            </w:pPr>
            <w:r>
              <w:t>2.5.6. Binary molecules AB</w:t>
            </w:r>
          </w:p>
          <w:p w:rsidR="005D1944" w:rsidRDefault="005D1944" w:rsidP="007B347E">
            <w:pPr>
              <w:ind w:left="426"/>
              <w:jc w:val="both"/>
              <w:rPr>
                <w:bCs/>
              </w:rPr>
            </w:pPr>
            <w:r>
              <w:t>2.5.7. Some other examples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5D1944" w:rsidTr="007B347E">
        <w:trPr>
          <w:trHeight w:val="555"/>
        </w:trPr>
        <w:tc>
          <w:tcPr>
            <w:tcW w:w="952" w:type="dxa"/>
            <w:vMerge w:val="restart"/>
            <w:vAlign w:val="center"/>
          </w:tcPr>
          <w:p w:rsidR="005D1944" w:rsidRDefault="005D1944" w:rsidP="007B347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5-6</w:t>
            </w: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lang w:val="de-DE"/>
              </w:rPr>
              <w:t>Chapter 3: CHEMICAL THERMODYNAMICS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G1.3, G2.1, G4</w:t>
            </w:r>
          </w:p>
        </w:tc>
      </w:tr>
      <w:tr w:rsidR="005D1944" w:rsidTr="007B347E">
        <w:trPr>
          <w:trHeight w:val="946"/>
        </w:trPr>
        <w:tc>
          <w:tcPr>
            <w:tcW w:w="952" w:type="dxa"/>
            <w:vMerge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3.1. The law of conservation of energy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3.1.1.System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3.1.2.State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3.1.3.State function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3.1.4.Process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3.1.5. Spontaneous and non-spontaneous processes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3.1.6. Equilibrium process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3.1.7. Reversible and irriversible processes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3.1.8. Energy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3.1.9. The law of conservation of energy – The first law of thermodynamics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3.1.10. Internal energy and enthalpy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3.1.11. Heat capacity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3.1.12. Ideal gases and the first law.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3.2. Thermochemistry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3.2.1. Reaction heat effect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3.2.2. Standard heat effect of chemical reactions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3.2.3. Heat of formation – Heat of combustion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3.2.4. Hess’s law and its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3.3. Spontaneity of a process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3.3.1. The second law of thermodynamics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3.3.2. Mathematical expression of the second law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3.3.3. Properties and the meaning of entropy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3.3.4. Entropy of an isolated system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3.3.5. Entropy change of a reversible process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3.3.6. Entropy change of a chemical reaction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3.3.7. Combining the first and the second laws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3.3.8. Isothermal-isobar potential (G) 3.3.9. Biến thiên thế  đẳng áp phản ứng (∆G)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3.3.10. Standard isobar potential change for reactions (∆G</w:t>
            </w:r>
            <w:r>
              <w:rPr>
                <w:vertAlign w:val="superscript"/>
                <w:lang w:val="de-DE"/>
              </w:rPr>
              <w:t>o</w:t>
            </w:r>
            <w:r>
              <w:rPr>
                <w:lang w:val="de-DE"/>
              </w:rPr>
              <w:t>)</w:t>
            </w:r>
          </w:p>
          <w:p w:rsidR="005D1944" w:rsidRDefault="005D1944" w:rsidP="007B347E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</w:tc>
      </w:tr>
      <w:tr w:rsidR="005D1944" w:rsidTr="007B347E">
        <w:trPr>
          <w:trHeight w:val="496"/>
        </w:trPr>
        <w:tc>
          <w:tcPr>
            <w:tcW w:w="952" w:type="dxa"/>
            <w:vMerge w:val="restart"/>
            <w:vAlign w:val="center"/>
          </w:tcPr>
          <w:p w:rsidR="005D1944" w:rsidRDefault="005D1944" w:rsidP="007B347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7-8</w:t>
            </w: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</w:rPr>
              <w:t>Chapter 4: CHEMICAL KINETICS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G1.4, G2.4, G4</w:t>
            </w:r>
          </w:p>
        </w:tc>
      </w:tr>
      <w:tr w:rsidR="005D1944" w:rsidTr="007B347E">
        <w:trPr>
          <w:trHeight w:val="946"/>
        </w:trPr>
        <w:tc>
          <w:tcPr>
            <w:tcW w:w="952" w:type="dxa"/>
            <w:vMerge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4.1. Reaction rate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4.2. Concentration efect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4.2.1. The law of mass action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4.2.2. First-order reaction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4.2.3. Second-order reaction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   4.2.4. Zeroth-order reaction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4.3. Temperature effect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4.3.1. Temperature effect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4.3.2. Arrhenius equation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4.4. Catalysis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4.3.1. Catalysts</w:t>
            </w:r>
          </w:p>
          <w:p w:rsidR="005D1944" w:rsidRDefault="005D1944" w:rsidP="007B347E">
            <w:pPr>
              <w:ind w:left="426"/>
              <w:jc w:val="both"/>
              <w:rPr>
                <w:bCs/>
                <w:lang w:val="de-DE"/>
              </w:rPr>
            </w:pPr>
            <w:r>
              <w:rPr>
                <w:lang w:val="de-DE"/>
              </w:rPr>
              <w:t xml:space="preserve">4.3.2. Catalysts and thermodynamic equilibrium </w:t>
            </w:r>
          </w:p>
          <w:p w:rsidR="005D1944" w:rsidRDefault="005D1944" w:rsidP="007B347E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rPr>
                <w:bCs/>
              </w:rPr>
            </w:pPr>
          </w:p>
        </w:tc>
      </w:tr>
      <w:tr w:rsidR="005D1944" w:rsidTr="007B347E">
        <w:trPr>
          <w:trHeight w:val="494"/>
        </w:trPr>
        <w:tc>
          <w:tcPr>
            <w:tcW w:w="952" w:type="dxa"/>
            <w:vMerge w:val="restart"/>
            <w:vAlign w:val="center"/>
          </w:tcPr>
          <w:p w:rsidR="005D1944" w:rsidRDefault="005D1944" w:rsidP="007B347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9-10</w:t>
            </w: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lang w:val="de-DE"/>
              </w:rPr>
              <w:t>Chapter 5: CHEMICAL EQUILIBRIUM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G1.5, G2.4, G4</w:t>
            </w:r>
          </w:p>
        </w:tc>
      </w:tr>
      <w:tr w:rsidR="005D1944" w:rsidTr="007B347E">
        <w:trPr>
          <w:trHeight w:val="946"/>
        </w:trPr>
        <w:tc>
          <w:tcPr>
            <w:tcW w:w="952" w:type="dxa"/>
            <w:vMerge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5.1. Reversible reaction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5.2. Equilibrium constant </w:t>
            </w:r>
          </w:p>
          <w:p w:rsidR="005D1944" w:rsidRDefault="005D1944" w:rsidP="007B347E">
            <w:pPr>
              <w:jc w:val="both"/>
            </w:pPr>
            <w:r>
              <w:t xml:space="preserve">5.3. Equilibrium in heterogeneous systems </w:t>
            </w:r>
          </w:p>
          <w:p w:rsidR="005D1944" w:rsidRDefault="005D1944" w:rsidP="007B347E">
            <w:pPr>
              <w:jc w:val="both"/>
            </w:pPr>
            <w:r>
              <w:t xml:space="preserve">5.4. Spontaneity direction of reversible reactions – van’t Hoff  isothermal equation </w:t>
            </w:r>
          </w:p>
          <w:p w:rsidR="005D1944" w:rsidRDefault="005D1944" w:rsidP="007B347E">
            <w:pPr>
              <w:jc w:val="both"/>
            </w:pPr>
            <w:r>
              <w:t>5.5. Equilibrium shift</w:t>
            </w:r>
          </w:p>
          <w:p w:rsidR="005D1944" w:rsidRDefault="005D1944" w:rsidP="007B347E">
            <w:pPr>
              <w:jc w:val="both"/>
            </w:pPr>
            <w:r>
              <w:t>5.6. Effects of temperature</w:t>
            </w:r>
          </w:p>
          <w:p w:rsidR="005D1944" w:rsidRDefault="005D1944" w:rsidP="007B347E">
            <w:pPr>
              <w:jc w:val="both"/>
            </w:pPr>
            <w:r>
              <w:t>5.7. Effects of pressure</w:t>
            </w:r>
          </w:p>
          <w:p w:rsidR="005D1944" w:rsidRDefault="005D1944" w:rsidP="007B347E">
            <w:pPr>
              <w:jc w:val="both"/>
              <w:rPr>
                <w:bCs/>
                <w:lang w:val="de-DE"/>
              </w:rPr>
            </w:pPr>
            <w:r>
              <w:t>5.8. Effects of adding a reactant or product</w:t>
            </w:r>
          </w:p>
          <w:p w:rsidR="005D1944" w:rsidRDefault="005D1944" w:rsidP="007B347E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</w:tc>
      </w:tr>
      <w:tr w:rsidR="005D1944" w:rsidTr="007B347E">
        <w:trPr>
          <w:trHeight w:val="491"/>
        </w:trPr>
        <w:tc>
          <w:tcPr>
            <w:tcW w:w="952" w:type="dxa"/>
            <w:vMerge w:val="restart"/>
            <w:vAlign w:val="center"/>
          </w:tcPr>
          <w:p w:rsidR="005D1944" w:rsidRDefault="005D1944" w:rsidP="007B347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11-14</w:t>
            </w: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</w:rPr>
              <w:t>Chapter 6: SOLUTIONS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G2.2, G2.4, G4</w:t>
            </w:r>
          </w:p>
        </w:tc>
      </w:tr>
      <w:tr w:rsidR="005D1944" w:rsidTr="007B347E">
        <w:trPr>
          <w:trHeight w:val="946"/>
        </w:trPr>
        <w:tc>
          <w:tcPr>
            <w:tcW w:w="952" w:type="dxa"/>
            <w:vMerge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6.1. Dispersion systems – Solutions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6.2. Ways of expressing composition of a solution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6.3. Heat effect of dissolution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6.4. Solubitity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6.4.1. Temperature effect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6.4.2. Pressure effect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6.5. Osmotic pressure of solutions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6.5.1. Diffusion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6.5.2. Osmosis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6.5.3. Osmotic pressure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6.6. Vapour pressure of solutions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6.6.1. Saturated vapour pressure of pure liquids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6.6.2. Saturated vapour pressure solutions containing nonvolatile solutes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6.7. Boiling point and freezing point of solutions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6.7.1. Boiling point of a liquid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6.7.2. Boiling point of a solution solutions containing nonvolatile solutes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6.7.3. Freezing point of a liquid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6.7.4. Freezing point of a solution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6.8 Theory of electrolytes – Electrolyte solutions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6.8.1. Abnormal properties of solutions of acids, bases and salts 6.8.2. Theory of electrolytes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6.8.3. Strong and weak electrolytes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6.8.4. Percent of ionization – Ionization constant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6.8.5. Equilibrium solutions of weak electrolytes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6.8.6. Strong electrolytes in solutions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6.9. Concepts of acids and bases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6.9.1. Basics concepts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6.9.2. Acid-base property of water </w:t>
            </w:r>
          </w:p>
          <w:p w:rsidR="005D1944" w:rsidRDefault="005D1944" w:rsidP="007B347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6.10. Slightly soluble electrolytes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6.10.1.Solubility product constant  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>6.10.2. Solubility product constant   and solubility</w:t>
            </w:r>
          </w:p>
          <w:p w:rsidR="005D1944" w:rsidRDefault="005D1944" w:rsidP="007B347E">
            <w:pPr>
              <w:ind w:left="42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6.10.3. Formation and dissolution of a slightly soluble electrolyte </w:t>
            </w:r>
          </w:p>
          <w:p w:rsidR="005D1944" w:rsidRDefault="005D1944" w:rsidP="007B347E">
            <w:pPr>
              <w:pStyle w:val="NormalWeb"/>
              <w:spacing w:before="60" w:beforeAutospacing="0" w:after="60" w:afterAutospacing="0"/>
              <w:rPr>
                <w:b/>
                <w:bCs/>
                <w:i/>
                <w:lang w:val="de-DE"/>
              </w:rPr>
            </w:pP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</w:p>
          <w:p w:rsidR="005D1944" w:rsidRDefault="005D1944" w:rsidP="007B347E">
            <w:pPr>
              <w:pStyle w:val="NormalWeb"/>
              <w:jc w:val="center"/>
              <w:rPr>
                <w:bCs/>
              </w:rPr>
            </w:pPr>
          </w:p>
        </w:tc>
      </w:tr>
      <w:tr w:rsidR="005D1944" w:rsidTr="007B347E">
        <w:trPr>
          <w:trHeight w:val="597"/>
        </w:trPr>
        <w:tc>
          <w:tcPr>
            <w:tcW w:w="952" w:type="dxa"/>
            <w:vMerge w:val="restart"/>
            <w:vAlign w:val="center"/>
          </w:tcPr>
          <w:p w:rsidR="005D1944" w:rsidRDefault="005D1944" w:rsidP="007B347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15</w:t>
            </w: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pStyle w:val="NormalWeb"/>
              <w:rPr>
                <w:b/>
                <w:bCs/>
                <w:i/>
                <w:lang w:val="de-DE"/>
              </w:rPr>
            </w:pPr>
            <w:r>
              <w:rPr>
                <w:b/>
              </w:rPr>
              <w:t>Chapter 7: ELECTROCHEMISTRY</w:t>
            </w: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G1.6, G2.3, G2.4, G4</w:t>
            </w:r>
          </w:p>
        </w:tc>
      </w:tr>
      <w:tr w:rsidR="005D1944" w:rsidTr="007B347E">
        <w:trPr>
          <w:trHeight w:val="946"/>
        </w:trPr>
        <w:tc>
          <w:tcPr>
            <w:tcW w:w="952" w:type="dxa"/>
            <w:vMerge/>
            <w:vAlign w:val="center"/>
          </w:tcPr>
          <w:p w:rsidR="005D1944" w:rsidRDefault="005D1944" w:rsidP="005D1944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5D1944" w:rsidRDefault="005D1944" w:rsidP="007B347E">
            <w:pPr>
              <w:rPr>
                <w:lang w:val="de-DE"/>
              </w:rPr>
            </w:pPr>
            <w:r>
              <w:rPr>
                <w:lang w:val="de-DE"/>
              </w:rPr>
              <w:t>7.1. Redox reactions</w:t>
            </w:r>
          </w:p>
          <w:p w:rsidR="005D1944" w:rsidRDefault="005D1944" w:rsidP="007B347E">
            <w:pPr>
              <w:rPr>
                <w:lang w:val="de-DE"/>
              </w:rPr>
            </w:pPr>
            <w:r>
              <w:rPr>
                <w:lang w:val="de-DE"/>
              </w:rPr>
              <w:t xml:space="preserve">7.2. Electrodes </w:t>
            </w:r>
          </w:p>
          <w:p w:rsidR="005D1944" w:rsidRDefault="005D1944" w:rsidP="007B347E">
            <w:pPr>
              <w:rPr>
                <w:lang w:val="de-DE"/>
              </w:rPr>
            </w:pPr>
            <w:r>
              <w:rPr>
                <w:lang w:val="de-DE"/>
              </w:rPr>
              <w:t>7.3. Galvanic cells</w:t>
            </w:r>
          </w:p>
          <w:p w:rsidR="005D1944" w:rsidRDefault="005D1944" w:rsidP="007B347E">
            <w:pPr>
              <w:rPr>
                <w:lang w:val="de-DE"/>
              </w:rPr>
            </w:pPr>
            <w:r>
              <w:rPr>
                <w:lang w:val="de-DE"/>
              </w:rPr>
              <w:t>7.4. Standard electrode potentials</w:t>
            </w:r>
          </w:p>
          <w:p w:rsidR="005D1944" w:rsidRDefault="005D1944" w:rsidP="007B347E">
            <w:pPr>
              <w:ind w:left="426"/>
              <w:rPr>
                <w:lang w:val="de-DE"/>
              </w:rPr>
            </w:pPr>
            <w:r>
              <w:rPr>
                <w:lang w:val="de-DE"/>
              </w:rPr>
              <w:t xml:space="preserve">7.4.1. Standard reduction electrode potential </w:t>
            </w:r>
          </w:p>
          <w:p w:rsidR="005D1944" w:rsidRDefault="005D1944" w:rsidP="007B347E">
            <w:pPr>
              <w:ind w:left="426"/>
              <w:rPr>
                <w:lang w:val="de-DE"/>
              </w:rPr>
            </w:pPr>
            <w:r>
              <w:rPr>
                <w:lang w:val="de-DE"/>
              </w:rPr>
              <w:t xml:space="preserve">7.4.2. The meaning of standard reduction potential </w:t>
            </w:r>
          </w:p>
          <w:p w:rsidR="005D1944" w:rsidRDefault="005D1944" w:rsidP="007B347E">
            <w:pPr>
              <w:rPr>
                <w:lang w:val="de-DE"/>
              </w:rPr>
            </w:pPr>
            <w:r>
              <w:rPr>
                <w:lang w:val="de-DE"/>
              </w:rPr>
              <w:t xml:space="preserve">7.5. Electrical work and Nernst’s equation </w:t>
            </w:r>
          </w:p>
          <w:p w:rsidR="005D1944" w:rsidRDefault="005D1944" w:rsidP="007B347E">
            <w:pPr>
              <w:ind w:left="426"/>
              <w:rPr>
                <w:lang w:val="de-DE"/>
              </w:rPr>
            </w:pPr>
            <w:r>
              <w:rPr>
                <w:lang w:val="de-DE"/>
              </w:rPr>
              <w:t xml:space="preserve">7.5.1. Electrical work of galvanic cells </w:t>
            </w:r>
          </w:p>
          <w:p w:rsidR="005D1944" w:rsidRDefault="005D1944" w:rsidP="007B347E">
            <w:pPr>
              <w:ind w:left="426"/>
              <w:rPr>
                <w:lang w:val="de-DE"/>
              </w:rPr>
            </w:pPr>
            <w:r>
              <w:rPr>
                <w:lang w:val="de-DE"/>
              </w:rPr>
              <w:t>7.5.2. Nernst’s equation</w:t>
            </w:r>
          </w:p>
          <w:p w:rsidR="005D1944" w:rsidRDefault="005D1944" w:rsidP="007B347E">
            <w:pPr>
              <w:pStyle w:val="NormalWeb"/>
              <w:spacing w:before="60" w:beforeAutospacing="0" w:after="60" w:afterAutospacing="0"/>
              <w:rPr>
                <w:bCs/>
              </w:rPr>
            </w:pPr>
          </w:p>
        </w:tc>
        <w:tc>
          <w:tcPr>
            <w:tcW w:w="1421" w:type="dxa"/>
          </w:tcPr>
          <w:p w:rsidR="005D1944" w:rsidRDefault="005D1944" w:rsidP="007B347E">
            <w:pPr>
              <w:pStyle w:val="NormalWeb"/>
              <w:rPr>
                <w:bCs/>
              </w:rPr>
            </w:pPr>
          </w:p>
        </w:tc>
      </w:tr>
    </w:tbl>
    <w:p w:rsidR="005D1944" w:rsidRDefault="005D1944" w:rsidP="005D1944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</w:p>
    <w:p w:rsidR="00435656" w:rsidRPr="002576C4" w:rsidRDefault="00435656" w:rsidP="007D6F6C">
      <w:pPr>
        <w:spacing w:after="120"/>
        <w:rPr>
          <w:b/>
          <w:bCs/>
        </w:rPr>
      </w:pPr>
      <w:r>
        <w:rPr>
          <w:b/>
          <w:bCs/>
        </w:rPr>
        <w:t>13. Ethics requirements</w:t>
      </w:r>
    </w:p>
    <w:p w:rsidR="007D6F6C" w:rsidRPr="002576C4" w:rsidRDefault="00435656" w:rsidP="007D6F6C">
      <w:pPr>
        <w:spacing w:after="120"/>
        <w:rPr>
          <w:bCs/>
        </w:rPr>
      </w:pPr>
      <w:r>
        <w:rPr>
          <w:bCs/>
        </w:rPr>
        <w:t xml:space="preserve"> - Cheating is</w:t>
      </w:r>
      <w:r w:rsidR="003D79EF">
        <w:rPr>
          <w:bCs/>
        </w:rPr>
        <w:t xml:space="preserve"> not allowed</w:t>
      </w:r>
      <w:r w:rsidR="007D6F6C" w:rsidRPr="002576C4">
        <w:rPr>
          <w:bCs/>
        </w:rPr>
        <w:t>.</w:t>
      </w:r>
    </w:p>
    <w:p w:rsidR="007D6F6C" w:rsidRDefault="007D6F6C" w:rsidP="007D6F6C">
      <w:pPr>
        <w:spacing w:after="120"/>
        <w:rPr>
          <w:bCs/>
        </w:rPr>
      </w:pPr>
      <w:r w:rsidRPr="002576C4">
        <w:rPr>
          <w:bCs/>
        </w:rPr>
        <w:t xml:space="preserve"> - </w:t>
      </w:r>
      <w:r w:rsidR="00435656">
        <w:rPr>
          <w:bCs/>
        </w:rPr>
        <w:t>Lesson preparation is required.</w:t>
      </w:r>
    </w:p>
    <w:p w:rsidR="00033F92" w:rsidRPr="002A3DDC" w:rsidRDefault="00033F92" w:rsidP="00033F92">
      <w:pPr>
        <w:tabs>
          <w:tab w:val="left" w:pos="567"/>
          <w:tab w:val="left" w:pos="5954"/>
        </w:tabs>
        <w:spacing w:before="60" w:after="60"/>
        <w:jc w:val="both"/>
        <w:rPr>
          <w:bCs/>
        </w:rPr>
      </w:pPr>
      <w:r w:rsidRPr="002A3DDC">
        <w:rPr>
          <w:bCs/>
        </w:rPr>
        <w:t xml:space="preserve">A student must accomplish his homework, tests, and exam </w:t>
      </w:r>
      <w:r w:rsidRPr="002A3DDC">
        <w:rPr>
          <w:b/>
          <w:bCs/>
        </w:rPr>
        <w:t>by himself</w:t>
      </w:r>
      <w:r w:rsidRPr="002A3DDC">
        <w:rPr>
          <w:bCs/>
        </w:rPr>
        <w:t xml:space="preserve">. Cheating on any of these tasks will result in </w:t>
      </w:r>
      <w:r w:rsidRPr="002A3DDC">
        <w:rPr>
          <w:b/>
          <w:bCs/>
        </w:rPr>
        <w:t>grade 0</w:t>
      </w:r>
      <w:r w:rsidRPr="002A3DDC">
        <w:rPr>
          <w:bCs/>
        </w:rPr>
        <w:t xml:space="preserve"> for it. In serious cases, the cheating student will not be allowed to pass this course.</w:t>
      </w:r>
    </w:p>
    <w:p w:rsidR="00033F92" w:rsidRPr="002576C4" w:rsidRDefault="00033F92" w:rsidP="007D6F6C">
      <w:pPr>
        <w:spacing w:after="120"/>
        <w:rPr>
          <w:bCs/>
        </w:rPr>
      </w:pPr>
      <w:r>
        <w:rPr>
          <w:bCs/>
        </w:rPr>
        <w:t xml:space="preserve">Lesson preparation is required </w:t>
      </w:r>
      <w:r w:rsidRPr="00033F92">
        <w:rPr>
          <w:b/>
          <w:bCs/>
        </w:rPr>
        <w:t>before</w:t>
      </w:r>
      <w:r>
        <w:rPr>
          <w:bCs/>
        </w:rPr>
        <w:t xml:space="preserve"> coming to lectures.</w:t>
      </w:r>
    </w:p>
    <w:p w:rsidR="007D6F6C" w:rsidRDefault="007D6F6C" w:rsidP="007D6F6C">
      <w:pPr>
        <w:spacing w:after="120"/>
        <w:rPr>
          <w:bCs/>
        </w:rPr>
      </w:pPr>
      <w:r w:rsidRPr="002576C4">
        <w:rPr>
          <w:b/>
          <w:bCs/>
        </w:rPr>
        <w:t xml:space="preserve">14. Approval Date: </w:t>
      </w:r>
      <w:r w:rsidRPr="002576C4">
        <w:rPr>
          <w:bCs/>
        </w:rPr>
        <w:t>date/month/year</w:t>
      </w:r>
    </w:p>
    <w:p w:rsidR="007D6F6C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>15. Endorsement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3223"/>
        <w:gridCol w:w="4084"/>
      </w:tblGrid>
      <w:tr w:rsidR="007D6F6C" w:rsidTr="005B43CB">
        <w:trPr>
          <w:jc w:val="center"/>
        </w:trPr>
        <w:tc>
          <w:tcPr>
            <w:tcW w:w="1293" w:type="pct"/>
          </w:tcPr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Dean of Faculty</w:t>
            </w: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5B3BFF" w:rsidP="006A28A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6A28A1">
              <w:rPr>
                <w:b/>
                <w:bCs/>
              </w:rPr>
              <w:t>Võ Thị Ngà</w:t>
            </w:r>
          </w:p>
        </w:tc>
        <w:tc>
          <w:tcPr>
            <w:tcW w:w="1635" w:type="pct"/>
          </w:tcPr>
          <w:p w:rsidR="007D6F6C" w:rsidRPr="002576C4" w:rsidRDefault="00435656" w:rsidP="005B43CB">
            <w:pPr>
              <w:spacing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Head</w:t>
            </w:r>
            <w:r>
              <w:rPr>
                <w:b/>
                <w:bCs/>
              </w:rPr>
              <w:t xml:space="preserve"> of Department</w:t>
            </w: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jc w:val="center"/>
              <w:rPr>
                <w:b/>
                <w:bCs/>
              </w:rPr>
            </w:pPr>
          </w:p>
          <w:p w:rsidR="007D6F6C" w:rsidRPr="00FE4891" w:rsidRDefault="006A28A1" w:rsidP="005B43C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Võ Thị Thu Như, M</w:t>
            </w:r>
            <w:r w:rsidR="00D75B90" w:rsidRPr="00FE4891">
              <w:rPr>
                <w:b/>
                <w:bCs/>
              </w:rPr>
              <w:t>.</w:t>
            </w:r>
            <w:r>
              <w:rPr>
                <w:b/>
                <w:bCs/>
              </w:rPr>
              <w:t>En</w:t>
            </w:r>
            <w:r w:rsidR="00510821">
              <w:rPr>
                <w:b/>
                <w:bCs/>
              </w:rPr>
              <w:t>g</w:t>
            </w:r>
          </w:p>
        </w:tc>
        <w:tc>
          <w:tcPr>
            <w:tcW w:w="2072" w:type="pct"/>
          </w:tcPr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9208F2">
              <w:rPr>
                <w:b/>
                <w:bCs/>
                <w:lang w:val="fr-FR"/>
              </w:rPr>
              <w:t>Compiler</w:t>
            </w:r>
            <w:r w:rsidR="0016135F">
              <w:rPr>
                <w:b/>
                <w:bCs/>
                <w:lang w:val="fr-FR"/>
              </w:rPr>
              <w:t>(s)</w:t>
            </w:r>
          </w:p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7D6F6C" w:rsidRPr="009208F2" w:rsidRDefault="007D6F6C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FE4891" w:rsidRDefault="00FE4891" w:rsidP="005B43CB">
            <w:pPr>
              <w:spacing w:after="120"/>
              <w:jc w:val="center"/>
              <w:rPr>
                <w:b/>
                <w:bCs/>
                <w:lang w:val="fr-FR"/>
              </w:rPr>
            </w:pPr>
          </w:p>
          <w:p w:rsidR="007D6F6C" w:rsidRPr="002576C4" w:rsidRDefault="007B347E" w:rsidP="00A1295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Võ Thị Thu Như, M</w:t>
            </w:r>
            <w:r w:rsidRPr="00FE4891">
              <w:rPr>
                <w:b/>
                <w:bCs/>
              </w:rPr>
              <w:t>.</w:t>
            </w:r>
            <w:r>
              <w:rPr>
                <w:b/>
                <w:bCs/>
              </w:rPr>
              <w:t>Eng</w:t>
            </w:r>
          </w:p>
        </w:tc>
      </w:tr>
    </w:tbl>
    <w:p w:rsidR="007D6F6C" w:rsidRPr="002576C4" w:rsidRDefault="007D6F6C" w:rsidP="007D6F6C">
      <w:pPr>
        <w:spacing w:after="120"/>
        <w:rPr>
          <w:b/>
          <w:bCs/>
        </w:rPr>
      </w:pPr>
    </w:p>
    <w:p w:rsidR="007D6F6C" w:rsidRPr="002576C4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7D6F6C" w:rsidRPr="002576C4" w:rsidRDefault="007D6F6C" w:rsidP="007D6F6C">
      <w:pPr>
        <w:spacing w:after="120"/>
        <w:rPr>
          <w:b/>
          <w:bCs/>
        </w:rPr>
      </w:pPr>
      <w:r w:rsidRPr="002576C4">
        <w:rPr>
          <w:b/>
          <w:bCs/>
        </w:rPr>
        <w:t xml:space="preserve">16. </w:t>
      </w:r>
      <w:r w:rsidR="00FE628F">
        <w:rPr>
          <w:b/>
          <w:bCs/>
        </w:rPr>
        <w:t xml:space="preserve">Updating Process of </w:t>
      </w:r>
      <w:r w:rsidRPr="002576C4">
        <w:rPr>
          <w:b/>
          <w:bCs/>
        </w:rPr>
        <w:t xml:space="preserve">Syllabus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D6F6C" w:rsidRPr="002576C4" w:rsidTr="005B43CB">
        <w:trPr>
          <w:trHeight w:val="2997"/>
        </w:trPr>
        <w:tc>
          <w:tcPr>
            <w:tcW w:w="7128" w:type="dxa"/>
          </w:tcPr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t>1</w:t>
            </w:r>
            <w:r w:rsidRPr="002576C4">
              <w:rPr>
                <w:b/>
                <w:bCs/>
                <w:vertAlign w:val="superscript"/>
              </w:rPr>
              <w:t>st</w:t>
            </w:r>
            <w:r w:rsidRPr="002576C4">
              <w:rPr>
                <w:b/>
                <w:bCs/>
              </w:rPr>
              <w:t xml:space="preserve"> Revision: </w:t>
            </w:r>
            <w:r w:rsidR="00B94E45" w:rsidRPr="00B94E45">
              <w:rPr>
                <w:bCs/>
              </w:rPr>
              <w:t>Updated c</w:t>
            </w:r>
            <w:r w:rsidRPr="00B94E45">
              <w:rPr>
                <w:bCs/>
              </w:rPr>
              <w:t>ontent</w:t>
            </w:r>
            <w:r w:rsidRPr="002576C4">
              <w:rPr>
                <w:bCs/>
              </w:rPr>
              <w:t>: date/month/year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7D6F6C" w:rsidRPr="002576C4" w:rsidRDefault="007D6F6C" w:rsidP="005B43CB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t>(</w:t>
            </w:r>
            <w:r w:rsidRPr="002576C4">
              <w:rPr>
                <w:bCs/>
              </w:rPr>
              <w:t>sign</w:t>
            </w:r>
            <w:r w:rsidR="00E129DC">
              <w:rPr>
                <w:bCs/>
              </w:rPr>
              <w:t>ature</w:t>
            </w:r>
            <w:r w:rsidR="00B94E45">
              <w:rPr>
                <w:bCs/>
              </w:rPr>
              <w:t xml:space="preserve"> &amp; </w:t>
            </w:r>
            <w:r w:rsidR="00E129DC">
              <w:rPr>
                <w:bCs/>
              </w:rPr>
              <w:t>full name</w:t>
            </w:r>
            <w:r w:rsidRPr="002576C4">
              <w:rPr>
                <w:bCs/>
              </w:rPr>
              <w:t>)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  <w:r w:rsidRPr="002576C4">
              <w:rPr>
                <w:bCs/>
              </w:rPr>
              <w:t>Head</w:t>
            </w:r>
            <w:r w:rsidR="00435656">
              <w:rPr>
                <w:bCs/>
              </w:rPr>
              <w:t xml:space="preserve"> of Depa</w:t>
            </w:r>
            <w:r w:rsidR="00B94E45">
              <w:rPr>
                <w:bCs/>
              </w:rPr>
              <w:t>r</w:t>
            </w:r>
            <w:r w:rsidR="00435656">
              <w:rPr>
                <w:bCs/>
              </w:rPr>
              <w:t>tment</w:t>
            </w:r>
            <w:r w:rsidRPr="002576C4">
              <w:rPr>
                <w:bCs/>
              </w:rPr>
              <w:t>:</w:t>
            </w:r>
          </w:p>
        </w:tc>
      </w:tr>
    </w:tbl>
    <w:p w:rsidR="007D6F6C" w:rsidRPr="002576C4" w:rsidRDefault="007D6F6C" w:rsidP="007D6F6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D6F6C" w:rsidRPr="002576C4" w:rsidTr="005B43CB">
        <w:tc>
          <w:tcPr>
            <w:tcW w:w="7128" w:type="dxa"/>
          </w:tcPr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t>2</w:t>
            </w:r>
            <w:r w:rsidRPr="002576C4">
              <w:rPr>
                <w:b/>
                <w:bCs/>
                <w:vertAlign w:val="superscript"/>
              </w:rPr>
              <w:t>nd</w:t>
            </w:r>
            <w:r w:rsidRPr="002576C4">
              <w:rPr>
                <w:b/>
                <w:bCs/>
              </w:rPr>
              <w:t xml:space="preserve"> Revision: </w:t>
            </w:r>
            <w:r w:rsidR="00B94E45" w:rsidRPr="00B94E45">
              <w:rPr>
                <w:bCs/>
              </w:rPr>
              <w:t>Updated content</w:t>
            </w:r>
            <w:r w:rsidRPr="002576C4">
              <w:rPr>
                <w:bCs/>
              </w:rPr>
              <w:t>: date/month/year</w:t>
            </w: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B94E45" w:rsidRPr="002576C4" w:rsidRDefault="00B94E45" w:rsidP="00B94E45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t>(</w:t>
            </w:r>
            <w:r>
              <w:rPr>
                <w:bCs/>
              </w:rPr>
              <w:t>s</w:t>
            </w:r>
            <w:r w:rsidRPr="002576C4">
              <w:rPr>
                <w:bCs/>
              </w:rPr>
              <w:t>ign</w:t>
            </w:r>
            <w:r w:rsidR="00E129DC">
              <w:rPr>
                <w:bCs/>
              </w:rPr>
              <w:t>ature &amp; full name</w:t>
            </w:r>
            <w:r w:rsidRPr="002576C4">
              <w:rPr>
                <w:bCs/>
              </w:rPr>
              <w:t>)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435656" w:rsidP="005B43CB">
            <w:pPr>
              <w:spacing w:after="120"/>
              <w:rPr>
                <w:bCs/>
              </w:rPr>
            </w:pPr>
            <w:r w:rsidRPr="002576C4">
              <w:rPr>
                <w:bCs/>
              </w:rPr>
              <w:t>Head</w:t>
            </w:r>
            <w:r>
              <w:rPr>
                <w:bCs/>
              </w:rPr>
              <w:t xml:space="preserve"> of Depa</w:t>
            </w:r>
            <w:r w:rsidR="00B94E45">
              <w:rPr>
                <w:bCs/>
              </w:rPr>
              <w:t>r</w:t>
            </w:r>
            <w:r>
              <w:rPr>
                <w:bCs/>
              </w:rPr>
              <w:t>tment</w:t>
            </w:r>
            <w:r w:rsidR="007D6F6C" w:rsidRPr="002576C4">
              <w:rPr>
                <w:bCs/>
              </w:rPr>
              <w:t>:</w:t>
            </w: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Cs/>
              </w:rPr>
            </w:pPr>
          </w:p>
          <w:p w:rsidR="007D6F6C" w:rsidRPr="002576C4" w:rsidRDefault="007D6F6C" w:rsidP="005B43CB">
            <w:pPr>
              <w:spacing w:after="120"/>
              <w:rPr>
                <w:b/>
                <w:bCs/>
              </w:rPr>
            </w:pPr>
          </w:p>
        </w:tc>
      </w:tr>
    </w:tbl>
    <w:p w:rsidR="007D6F6C" w:rsidRPr="002576C4" w:rsidRDefault="007D6F6C" w:rsidP="007D6F6C">
      <w:pPr>
        <w:spacing w:after="120"/>
        <w:rPr>
          <w:b/>
          <w:bCs/>
        </w:rPr>
      </w:pPr>
    </w:p>
    <w:p w:rsidR="007D6F6C" w:rsidRPr="002576C4" w:rsidRDefault="007D6F6C" w:rsidP="007D6F6C"/>
    <w:p w:rsidR="0008650F" w:rsidRDefault="0008650F"/>
    <w:sectPr w:rsidR="0008650F" w:rsidSect="005B43CB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AD" w:rsidRDefault="00E82EAD" w:rsidP="00747881">
      <w:r>
        <w:separator/>
      </w:r>
    </w:p>
  </w:endnote>
  <w:endnote w:type="continuationSeparator" w:id="0">
    <w:p w:rsidR="00E82EAD" w:rsidRDefault="00E82EAD" w:rsidP="007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7E" w:rsidRDefault="007B347E" w:rsidP="005B4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47E" w:rsidRDefault="007B347E" w:rsidP="005B43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7E" w:rsidRDefault="007B347E" w:rsidP="005B4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CE6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47E" w:rsidRDefault="007B347E" w:rsidP="005B43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AD" w:rsidRDefault="00E82EAD" w:rsidP="00747881">
      <w:r>
        <w:separator/>
      </w:r>
    </w:p>
  </w:footnote>
  <w:footnote w:type="continuationSeparator" w:id="0">
    <w:p w:rsidR="00E82EAD" w:rsidRDefault="00E82EAD" w:rsidP="0074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20F"/>
    <w:multiLevelType w:val="hybridMultilevel"/>
    <w:tmpl w:val="3B66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94F"/>
    <w:multiLevelType w:val="hybridMultilevel"/>
    <w:tmpl w:val="464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4AC5"/>
    <w:multiLevelType w:val="hybridMultilevel"/>
    <w:tmpl w:val="8C16BBCC"/>
    <w:lvl w:ilvl="0" w:tplc="10C84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lang w:val="en-US"/>
      </w:rPr>
    </w:lvl>
    <w:lvl w:ilvl="2" w:tplc="CD38958A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lang w:val="en-U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547E64"/>
    <w:multiLevelType w:val="hybridMultilevel"/>
    <w:tmpl w:val="50A2D69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CCB433A"/>
    <w:multiLevelType w:val="hybridMultilevel"/>
    <w:tmpl w:val="74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525E"/>
    <w:multiLevelType w:val="hybridMultilevel"/>
    <w:tmpl w:val="2146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7899"/>
    <w:multiLevelType w:val="hybridMultilevel"/>
    <w:tmpl w:val="A90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55445"/>
    <w:multiLevelType w:val="hybridMultilevel"/>
    <w:tmpl w:val="D1B83A6A"/>
    <w:lvl w:ilvl="0" w:tplc="AA528E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2AFB"/>
    <w:multiLevelType w:val="hybridMultilevel"/>
    <w:tmpl w:val="399C8900"/>
    <w:lvl w:ilvl="0" w:tplc="6660D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E6C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82EB0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E9D405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91DB8"/>
    <w:multiLevelType w:val="hybridMultilevel"/>
    <w:tmpl w:val="990AC20A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21F6E"/>
    <w:multiLevelType w:val="hybridMultilevel"/>
    <w:tmpl w:val="52E48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613F6"/>
    <w:multiLevelType w:val="hybridMultilevel"/>
    <w:tmpl w:val="ECA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51E47"/>
    <w:multiLevelType w:val="hybridMultilevel"/>
    <w:tmpl w:val="7C1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71853C1D"/>
    <w:multiLevelType w:val="hybridMultilevel"/>
    <w:tmpl w:val="B01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D4192"/>
    <w:multiLevelType w:val="hybridMultilevel"/>
    <w:tmpl w:val="BACEE49E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944E16"/>
    <w:multiLevelType w:val="hybridMultilevel"/>
    <w:tmpl w:val="77462A44"/>
    <w:lvl w:ilvl="0" w:tplc="537408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F5B31"/>
    <w:multiLevelType w:val="hybridMultilevel"/>
    <w:tmpl w:val="4E8A932E"/>
    <w:lvl w:ilvl="0" w:tplc="2F38BF8E">
      <w:start w:val="8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6C"/>
    <w:rsid w:val="000074A5"/>
    <w:rsid w:val="000152D4"/>
    <w:rsid w:val="00015F55"/>
    <w:rsid w:val="00025064"/>
    <w:rsid w:val="00025720"/>
    <w:rsid w:val="00033F92"/>
    <w:rsid w:val="00071E36"/>
    <w:rsid w:val="0008650F"/>
    <w:rsid w:val="00094161"/>
    <w:rsid w:val="00097E6A"/>
    <w:rsid w:val="000B376D"/>
    <w:rsid w:val="0010769B"/>
    <w:rsid w:val="00115D6C"/>
    <w:rsid w:val="00133503"/>
    <w:rsid w:val="0016135F"/>
    <w:rsid w:val="001B3D86"/>
    <w:rsid w:val="001C4F79"/>
    <w:rsid w:val="001D6F1B"/>
    <w:rsid w:val="001E0540"/>
    <w:rsid w:val="001E51DC"/>
    <w:rsid w:val="001F6887"/>
    <w:rsid w:val="00203E1A"/>
    <w:rsid w:val="002131E8"/>
    <w:rsid w:val="00253D25"/>
    <w:rsid w:val="00267D22"/>
    <w:rsid w:val="00291786"/>
    <w:rsid w:val="002D3C06"/>
    <w:rsid w:val="003A7B61"/>
    <w:rsid w:val="003D564B"/>
    <w:rsid w:val="003D79EF"/>
    <w:rsid w:val="003F1BD5"/>
    <w:rsid w:val="003F31B9"/>
    <w:rsid w:val="00435656"/>
    <w:rsid w:val="00441913"/>
    <w:rsid w:val="00443DE0"/>
    <w:rsid w:val="00510821"/>
    <w:rsid w:val="00516297"/>
    <w:rsid w:val="0052595E"/>
    <w:rsid w:val="00543DC4"/>
    <w:rsid w:val="00580D9C"/>
    <w:rsid w:val="005A18B7"/>
    <w:rsid w:val="005A34D4"/>
    <w:rsid w:val="005B3BFF"/>
    <w:rsid w:val="005B43CB"/>
    <w:rsid w:val="005D1944"/>
    <w:rsid w:val="005D5C32"/>
    <w:rsid w:val="006143DF"/>
    <w:rsid w:val="00621602"/>
    <w:rsid w:val="00632DB3"/>
    <w:rsid w:val="00635050"/>
    <w:rsid w:val="00654AE6"/>
    <w:rsid w:val="00687A98"/>
    <w:rsid w:val="006A2892"/>
    <w:rsid w:val="006A28A1"/>
    <w:rsid w:val="006F4DA7"/>
    <w:rsid w:val="00711C8F"/>
    <w:rsid w:val="00747881"/>
    <w:rsid w:val="0075546F"/>
    <w:rsid w:val="00775E87"/>
    <w:rsid w:val="007B347E"/>
    <w:rsid w:val="007B3DC1"/>
    <w:rsid w:val="007D6F6C"/>
    <w:rsid w:val="00816B73"/>
    <w:rsid w:val="008424D5"/>
    <w:rsid w:val="008A4C5D"/>
    <w:rsid w:val="0090520B"/>
    <w:rsid w:val="00910FC7"/>
    <w:rsid w:val="009208F2"/>
    <w:rsid w:val="009E13F8"/>
    <w:rsid w:val="009F60FE"/>
    <w:rsid w:val="00A1295B"/>
    <w:rsid w:val="00A36BD7"/>
    <w:rsid w:val="00AA4D5F"/>
    <w:rsid w:val="00AF119D"/>
    <w:rsid w:val="00AF2AC6"/>
    <w:rsid w:val="00B25B4E"/>
    <w:rsid w:val="00B41354"/>
    <w:rsid w:val="00B94E45"/>
    <w:rsid w:val="00BE7A59"/>
    <w:rsid w:val="00C3094D"/>
    <w:rsid w:val="00C36CE6"/>
    <w:rsid w:val="00C45A41"/>
    <w:rsid w:val="00CA6114"/>
    <w:rsid w:val="00CB0285"/>
    <w:rsid w:val="00CB6711"/>
    <w:rsid w:val="00CC6447"/>
    <w:rsid w:val="00D0767D"/>
    <w:rsid w:val="00D14361"/>
    <w:rsid w:val="00D30341"/>
    <w:rsid w:val="00D5131E"/>
    <w:rsid w:val="00D539D8"/>
    <w:rsid w:val="00D75B90"/>
    <w:rsid w:val="00DD0319"/>
    <w:rsid w:val="00E129DC"/>
    <w:rsid w:val="00E7235A"/>
    <w:rsid w:val="00E82EAD"/>
    <w:rsid w:val="00E974BD"/>
    <w:rsid w:val="00EB66ED"/>
    <w:rsid w:val="00EC5F76"/>
    <w:rsid w:val="00F53A66"/>
    <w:rsid w:val="00FA1141"/>
    <w:rsid w:val="00FB1A93"/>
    <w:rsid w:val="00FE489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D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6F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D6F6C"/>
    <w:rPr>
      <w:color w:val="0000FF"/>
      <w:u w:val="single"/>
    </w:rPr>
  </w:style>
  <w:style w:type="paragraph" w:styleId="Footer">
    <w:name w:val="footer"/>
    <w:basedOn w:val="Normal"/>
    <w:link w:val="FooterChar"/>
    <w:rsid w:val="007D6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F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6F6C"/>
  </w:style>
  <w:style w:type="paragraph" w:styleId="Header">
    <w:name w:val="header"/>
    <w:basedOn w:val="Normal"/>
    <w:link w:val="HeaderChar"/>
    <w:rsid w:val="007D6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F6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D6F6C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0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D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6F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D6F6C"/>
    <w:rPr>
      <w:color w:val="0000FF"/>
      <w:u w:val="single"/>
    </w:rPr>
  </w:style>
  <w:style w:type="paragraph" w:styleId="Footer">
    <w:name w:val="footer"/>
    <w:basedOn w:val="Normal"/>
    <w:link w:val="FooterChar"/>
    <w:rsid w:val="007D6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F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6F6C"/>
  </w:style>
  <w:style w:type="paragraph" w:styleId="Header">
    <w:name w:val="header"/>
    <w:basedOn w:val="Normal"/>
    <w:link w:val="HeaderChar"/>
    <w:rsid w:val="007D6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F6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D6F6C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0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Khanh</dc:creator>
  <cp:lastModifiedBy>TRANG</cp:lastModifiedBy>
  <cp:revision>2</cp:revision>
  <dcterms:created xsi:type="dcterms:W3CDTF">2017-06-06T06:11:00Z</dcterms:created>
  <dcterms:modified xsi:type="dcterms:W3CDTF">2017-06-06T06:11:00Z</dcterms:modified>
</cp:coreProperties>
</file>